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2C12BDB6"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C6BFA">
        <w:rPr>
          <w:rFonts w:ascii="Arial" w:hAnsi="Arial" w:cs="Arial"/>
          <w:b/>
          <w:sz w:val="24"/>
          <w:lang w:eastAsia="zh-CN"/>
        </w:rPr>
        <w:t>b-</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20</w:t>
      </w:r>
      <w:r w:rsidR="00E2006F">
        <w:rPr>
          <w:rFonts w:ascii="Arial" w:eastAsia="SimSun" w:hAnsi="Arial"/>
          <w:b/>
          <w:sz w:val="24"/>
          <w:lang w:eastAsia="zh-CN"/>
        </w:rPr>
        <w:t>2710</w:t>
      </w:r>
    </w:p>
    <w:p w14:paraId="69814E2E" w14:textId="68BD273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AD57EA">
        <w:rPr>
          <w:rFonts w:ascii="Arial" w:eastAsia="SimSun" w:hAnsi="Arial"/>
          <w:b/>
          <w:sz w:val="24"/>
          <w:lang w:eastAsia="zh-CN"/>
        </w:rPr>
        <w:t>7</w:t>
      </w:r>
      <w:r w:rsidR="00472E0E">
        <w:rPr>
          <w:rFonts w:ascii="Arial" w:eastAsia="SimSun" w:hAnsi="Arial"/>
          <w:b/>
          <w:sz w:val="24"/>
          <w:vertAlign w:val="superscript"/>
          <w:lang w:eastAsia="zh-CN"/>
        </w:rPr>
        <w:t>t</w:t>
      </w:r>
      <w:r w:rsidR="00AD57EA">
        <w:rPr>
          <w:rFonts w:ascii="Arial" w:eastAsia="SimSun" w:hAnsi="Arial"/>
          <w:b/>
          <w:sz w:val="24"/>
          <w:vertAlign w:val="superscript"/>
          <w:lang w:eastAsia="zh-CN"/>
        </w:rPr>
        <w:t>h</w:t>
      </w:r>
      <w:r w:rsidR="00707604" w:rsidRPr="00707604">
        <w:rPr>
          <w:rFonts w:ascii="Arial" w:eastAsia="SimSun" w:hAnsi="Arial"/>
          <w:b/>
          <w:sz w:val="24"/>
          <w:lang w:eastAsia="zh-CN"/>
        </w:rPr>
        <w:t xml:space="preserve"> - </w:t>
      </w:r>
      <w:r w:rsidR="002E3D5C">
        <w:rPr>
          <w:rFonts w:ascii="Arial" w:eastAsia="SimSun" w:hAnsi="Arial"/>
          <w:b/>
          <w:sz w:val="24"/>
          <w:lang w:eastAsia="zh-CN"/>
        </w:rPr>
        <w:t>2</w:t>
      </w:r>
      <w:r w:rsidR="00AD57EA">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AD57EA">
        <w:rPr>
          <w:rFonts w:ascii="Arial" w:eastAsia="SimSun" w:hAnsi="Arial"/>
          <w:b/>
          <w:sz w:val="24"/>
          <w:lang w:eastAsia="zh-CN"/>
        </w:rPr>
        <w:t>Jan</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0E5EC06E"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r w:rsidR="00795A49">
        <w:rPr>
          <w:rFonts w:eastAsia="SimSun"/>
          <w:sz w:val="24"/>
          <w:lang w:val="en-US" w:eastAsia="zh-CN"/>
        </w:rPr>
        <w:t xml:space="preserve">, </w:t>
      </w:r>
      <w:proofErr w:type="spellStart"/>
      <w:r w:rsidR="00795A49">
        <w:rPr>
          <w:rFonts w:eastAsia="SimSun"/>
          <w:sz w:val="24"/>
          <w:lang w:val="en-US" w:eastAsia="zh-CN"/>
        </w:rPr>
        <w:t>Sanechips</w:t>
      </w:r>
      <w:proofErr w:type="spellEnd"/>
    </w:p>
    <w:p w14:paraId="0D7F795A" w14:textId="7A9B4C72"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B55A5D" w:rsidRPr="00B55A5D">
        <w:rPr>
          <w:rFonts w:eastAsia="SimSun"/>
          <w:sz w:val="24"/>
          <w:lang w:val="en-US" w:eastAsia="zh-CN"/>
        </w:rPr>
        <w:t>Way</w:t>
      </w:r>
      <w:r w:rsidR="00B55A5D">
        <w:rPr>
          <w:rFonts w:eastAsia="SimSun"/>
          <w:sz w:val="24"/>
          <w:lang w:val="en-US" w:eastAsia="zh-CN"/>
        </w:rPr>
        <w:t xml:space="preserve"> </w:t>
      </w:r>
      <w:r w:rsidR="00B55A5D" w:rsidRPr="00B55A5D">
        <w:rPr>
          <w:rFonts w:eastAsia="SimSun"/>
          <w:sz w:val="24"/>
          <w:lang w:val="en-US" w:eastAsia="zh-CN"/>
        </w:rPr>
        <w:t>forward on RRM requirements for SDT in INACTIVE State</w:t>
      </w:r>
    </w:p>
    <w:p w14:paraId="6E5F21F2" w14:textId="3D0AC6D9"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935DA">
        <w:rPr>
          <w:rFonts w:eastAsia="SimSun"/>
          <w:sz w:val="24"/>
          <w:lang w:val="en-US" w:eastAsia="zh-CN"/>
        </w:rPr>
        <w:t>6</w:t>
      </w:r>
      <w:r w:rsidR="00722CE4">
        <w:rPr>
          <w:rFonts w:eastAsia="SimSun"/>
          <w:sz w:val="24"/>
          <w:lang w:val="en-US" w:eastAsia="zh-CN"/>
        </w:rPr>
        <w:t>.</w:t>
      </w:r>
      <w:r w:rsidR="009935DA">
        <w:rPr>
          <w:rFonts w:eastAsia="SimSun"/>
          <w:sz w:val="24"/>
          <w:lang w:val="en-US" w:eastAsia="zh-CN"/>
        </w:rPr>
        <w:t>25</w:t>
      </w:r>
      <w:r w:rsidR="00722CE4">
        <w:rPr>
          <w:rFonts w:eastAsia="SimSun"/>
          <w:sz w:val="24"/>
          <w:lang w:val="en-US" w:eastAsia="zh-CN"/>
        </w:rPr>
        <w:t>.</w:t>
      </w:r>
      <w:r w:rsidR="009935DA">
        <w:rPr>
          <w:rFonts w:eastAsia="SimSun"/>
          <w:sz w:val="24"/>
          <w:lang w:val="en-US" w:eastAsia="zh-CN"/>
        </w:rPr>
        <w:t>2</w:t>
      </w:r>
    </w:p>
    <w:p w14:paraId="52A64037" w14:textId="6C9C5DB8"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BD4EC0">
        <w:rPr>
          <w:rFonts w:eastAsia="SimSun"/>
          <w:sz w:val="24"/>
          <w:lang w:val="en-US" w:eastAsia="zh-CN"/>
        </w:rPr>
        <w:t>Approval</w:t>
      </w:r>
    </w:p>
    <w:p w14:paraId="4EFA6F32" w14:textId="20AE0DEE" w:rsidR="00D31BF6" w:rsidRDefault="002611F4"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Background</w:t>
      </w:r>
    </w:p>
    <w:p w14:paraId="50592DB7" w14:textId="264726BE" w:rsidR="00B704B3" w:rsidRPr="00B704B3" w:rsidRDefault="00B704B3" w:rsidP="00B704B3">
      <w:pPr>
        <w:pStyle w:val="BodyText"/>
        <w:rPr>
          <w:lang w:val="en-US" w:eastAsia="zh-CN"/>
        </w:rPr>
      </w:pPr>
      <w:r>
        <w:rPr>
          <w:lang w:val="en-US" w:eastAsia="zh-CN"/>
        </w:rPr>
        <w:t xml:space="preserve">History of WFs and other </w:t>
      </w:r>
      <w:proofErr w:type="spellStart"/>
      <w:r>
        <w:rPr>
          <w:lang w:val="en-US" w:eastAsia="zh-CN"/>
        </w:rPr>
        <w:t>tdocs</w:t>
      </w:r>
      <w:proofErr w:type="spellEnd"/>
      <w:r>
        <w:rPr>
          <w:lang w:val="en-US" w:eastAsia="zh-CN"/>
        </w:rPr>
        <w:t xml:space="preserve"> approved is </w:t>
      </w:r>
      <w:r w:rsidR="00C75E6B">
        <w:rPr>
          <w:lang w:val="en-US" w:eastAsia="zh-CN"/>
        </w:rPr>
        <w:t>shown</w:t>
      </w:r>
      <w:r>
        <w:rPr>
          <w:lang w:val="en-US" w:eastAsia="zh-CN"/>
        </w:rPr>
        <w:t xml:space="preserve"> below:</w:t>
      </w:r>
    </w:p>
    <w:p w14:paraId="4399A50B" w14:textId="77777777" w:rsidR="002611F4" w:rsidRDefault="002611F4" w:rsidP="002611F4">
      <w:pPr>
        <w:pStyle w:val="BodyText"/>
        <w:numPr>
          <w:ilvl w:val="0"/>
          <w:numId w:val="33"/>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RAN4#101-e:</w:t>
      </w:r>
    </w:p>
    <w:p w14:paraId="4650BC39" w14:textId="72A710E3" w:rsidR="0019214A" w:rsidRDefault="002611F4" w:rsidP="002611F4">
      <w:pPr>
        <w:pStyle w:val="BodyText"/>
        <w:numPr>
          <w:ilvl w:val="1"/>
          <w:numId w:val="33"/>
        </w:numPr>
        <w:tabs>
          <w:tab w:val="num" w:pos="284"/>
          <w:tab w:val="left" w:pos="5103"/>
        </w:tabs>
        <w:snapToGrid w:val="0"/>
        <w:spacing w:beforeLines="50" w:before="156"/>
        <w:rPr>
          <w:rFonts w:eastAsia="SimSun"/>
          <w:sz w:val="21"/>
          <w:szCs w:val="21"/>
          <w:lang w:val="en-US" w:eastAsia="zh-CN"/>
        </w:rPr>
      </w:pPr>
      <w:r w:rsidRPr="002611F4">
        <w:rPr>
          <w:rFonts w:eastAsia="SimSun"/>
          <w:sz w:val="21"/>
          <w:szCs w:val="21"/>
          <w:lang w:val="en-US" w:eastAsia="zh-CN"/>
        </w:rPr>
        <w:t>R4-2120338 WF on RRM requirements for NR SDT in INACTIVE state</w:t>
      </w:r>
    </w:p>
    <w:p w14:paraId="0E3FD9D7" w14:textId="6AE9A6BA" w:rsidR="00B704B3" w:rsidRDefault="00B704B3" w:rsidP="002611F4">
      <w:pPr>
        <w:pStyle w:val="BodyText"/>
        <w:numPr>
          <w:ilvl w:val="1"/>
          <w:numId w:val="33"/>
        </w:numPr>
        <w:tabs>
          <w:tab w:val="num" w:pos="284"/>
          <w:tab w:val="left" w:pos="5103"/>
        </w:tabs>
        <w:snapToGrid w:val="0"/>
        <w:spacing w:beforeLines="50" w:before="156"/>
        <w:rPr>
          <w:rFonts w:eastAsia="SimSun"/>
          <w:sz w:val="21"/>
          <w:szCs w:val="21"/>
          <w:lang w:val="en-US" w:eastAsia="zh-CN"/>
        </w:rPr>
      </w:pPr>
      <w:r w:rsidRPr="00B704B3">
        <w:rPr>
          <w:rFonts w:eastAsia="SimSun"/>
          <w:sz w:val="21"/>
          <w:szCs w:val="21"/>
          <w:lang w:val="en-US" w:eastAsia="zh-CN"/>
        </w:rPr>
        <w:t>R4-2120339 Workplan for SDT RRM requirements</w:t>
      </w:r>
    </w:p>
    <w:p w14:paraId="11286943" w14:textId="16205166" w:rsidR="002611F4" w:rsidRPr="0019214A" w:rsidRDefault="002611F4" w:rsidP="002611F4">
      <w:pPr>
        <w:pStyle w:val="BodyText"/>
        <w:numPr>
          <w:ilvl w:val="0"/>
          <w:numId w:val="33"/>
        </w:numPr>
        <w:tabs>
          <w:tab w:val="num" w:pos="284"/>
          <w:tab w:val="left" w:pos="5103"/>
        </w:tabs>
        <w:snapToGrid w:val="0"/>
        <w:spacing w:beforeLines="50" w:before="156"/>
        <w:rPr>
          <w:rFonts w:eastAsia="SimSun"/>
          <w:sz w:val="21"/>
          <w:szCs w:val="21"/>
          <w:lang w:val="en-US" w:eastAsia="zh-CN"/>
        </w:rPr>
      </w:pPr>
    </w:p>
    <w:p w14:paraId="2251A6E2" w14:textId="3A504C26" w:rsidR="00B43919" w:rsidRDefault="00E5126C"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Discussion</w:t>
      </w:r>
    </w:p>
    <w:p w14:paraId="6F333A2B" w14:textId="35862EB0" w:rsidR="007F4C90" w:rsidRDefault="007F4C90" w:rsidP="007F4C90">
      <w:pPr>
        <w:pStyle w:val="Heading2"/>
        <w:rPr>
          <w:lang w:eastAsia="zh-CN"/>
        </w:rPr>
      </w:pPr>
      <w:r>
        <w:rPr>
          <w:lang w:val="en-US" w:eastAsia="zh-CN"/>
        </w:rPr>
        <w:t xml:space="preserve">2.1 </w:t>
      </w:r>
      <w:r w:rsidRPr="007F4C90">
        <w:rPr>
          <w:lang w:eastAsia="zh-CN"/>
        </w:rPr>
        <w:t>RRM requirements for SDT decision procedure</w:t>
      </w:r>
    </w:p>
    <w:p w14:paraId="77B9EA74" w14:textId="5E515F6B" w:rsidR="00E5126C" w:rsidRPr="00E5126C" w:rsidRDefault="00E5126C" w:rsidP="00E5126C">
      <w:pPr>
        <w:pStyle w:val="BodyText"/>
        <w:rPr>
          <w:lang w:val="en-US" w:eastAsia="zh-CN"/>
        </w:rPr>
      </w:pPr>
      <w:r w:rsidRPr="00194179">
        <w:rPr>
          <w:lang w:val="en-US" w:eastAsia="zh-CN"/>
        </w:rPr>
        <w:t>Agreements:</w:t>
      </w:r>
    </w:p>
    <w:p w14:paraId="05AB8581" w14:textId="27AFDE77" w:rsidR="007F4C90" w:rsidRDefault="007F4C90" w:rsidP="007F4C90">
      <w:pPr>
        <w:pStyle w:val="BodyText"/>
        <w:numPr>
          <w:ilvl w:val="0"/>
          <w:numId w:val="34"/>
        </w:numPr>
        <w:rPr>
          <w:lang w:val="en-US" w:eastAsia="zh-CN"/>
        </w:rPr>
      </w:pPr>
      <w:r w:rsidRPr="007F4C90">
        <w:rPr>
          <w:lang w:val="en-US" w:eastAsia="zh-CN"/>
        </w:rPr>
        <w:t>No RRM requirements for SDT decision procedure</w:t>
      </w:r>
      <w:r>
        <w:rPr>
          <w:lang w:val="en-US" w:eastAsia="zh-CN"/>
        </w:rPr>
        <w:t xml:space="preserve"> </w:t>
      </w:r>
      <w:r w:rsidRPr="007F4C90">
        <w:rPr>
          <w:lang w:val="en-US" w:eastAsia="zh-CN"/>
        </w:rPr>
        <w:t>to be specified.</w:t>
      </w:r>
    </w:p>
    <w:p w14:paraId="20F63707" w14:textId="565F268A" w:rsidR="007F4C90" w:rsidRDefault="000425CE" w:rsidP="000425CE">
      <w:pPr>
        <w:pStyle w:val="BodyText"/>
        <w:numPr>
          <w:ilvl w:val="0"/>
          <w:numId w:val="34"/>
        </w:numPr>
        <w:rPr>
          <w:lang w:val="en-US" w:eastAsia="zh-CN"/>
        </w:rPr>
      </w:pPr>
      <w:r w:rsidRPr="000425CE">
        <w:rPr>
          <w:lang w:val="en-US" w:eastAsia="zh-CN"/>
        </w:rPr>
        <w:t>No RRM requirements for the validity of the SDT</w:t>
      </w:r>
      <w:r>
        <w:rPr>
          <w:lang w:val="en-US" w:eastAsia="zh-CN"/>
        </w:rPr>
        <w:t xml:space="preserve"> </w:t>
      </w:r>
      <w:r w:rsidRPr="000425CE">
        <w:rPr>
          <w:lang w:val="en-US" w:eastAsia="zh-CN"/>
        </w:rPr>
        <w:t>decision for the subsequent transmissions to be introduced.</w:t>
      </w:r>
    </w:p>
    <w:p w14:paraId="1B565048" w14:textId="77777777" w:rsidR="00EA0FFC" w:rsidRPr="000425CE" w:rsidRDefault="00EA0FFC" w:rsidP="00EA0FFC">
      <w:pPr>
        <w:pStyle w:val="BodyText"/>
        <w:ind w:left="720"/>
        <w:rPr>
          <w:lang w:val="en-US" w:eastAsia="zh-CN"/>
        </w:rPr>
      </w:pPr>
    </w:p>
    <w:p w14:paraId="06D1CFE5" w14:textId="4DA35C69" w:rsidR="007F4C90" w:rsidRDefault="00D3372F" w:rsidP="00D3372F">
      <w:pPr>
        <w:pStyle w:val="Heading2"/>
        <w:rPr>
          <w:lang w:val="en-US" w:eastAsia="zh-CN"/>
        </w:rPr>
      </w:pPr>
      <w:r>
        <w:rPr>
          <w:lang w:val="en-US" w:eastAsia="zh-CN"/>
        </w:rPr>
        <w:t xml:space="preserve">2.2 </w:t>
      </w:r>
      <w:r w:rsidRPr="00D3372F">
        <w:rPr>
          <w:lang w:val="en-US" w:eastAsia="zh-CN"/>
        </w:rPr>
        <w:t>BS demodulation requirements for SDT</w:t>
      </w:r>
    </w:p>
    <w:p w14:paraId="0F1D10D3" w14:textId="48CED3C7" w:rsidR="00D3372F" w:rsidRPr="00D3372F" w:rsidRDefault="00D3372F" w:rsidP="00D3372F">
      <w:pPr>
        <w:pStyle w:val="BodyText"/>
        <w:rPr>
          <w:lang w:val="en-US" w:eastAsia="zh-CN"/>
        </w:rPr>
      </w:pPr>
      <w:r>
        <w:rPr>
          <w:lang w:val="en-US" w:eastAsia="zh-CN"/>
        </w:rPr>
        <w:t>The following issues are suspended under RAN plenary agreements</w:t>
      </w:r>
      <w:r w:rsidR="00EA0FFC">
        <w:rPr>
          <w:lang w:val="en-US" w:eastAsia="zh-CN"/>
        </w:rPr>
        <w:t xml:space="preserve"> </w:t>
      </w:r>
      <w:r w:rsidR="00EA0FFC" w:rsidRPr="00EA0FFC">
        <w:rPr>
          <w:lang w:val="en-US" w:eastAsia="zh-CN"/>
        </w:rPr>
        <w:t>RP-213621</w:t>
      </w:r>
      <w:r w:rsidR="00EA0FFC">
        <w:rPr>
          <w:lang w:val="en-US" w:eastAsia="zh-CN"/>
        </w:rPr>
        <w:t xml:space="preserve">: </w:t>
      </w:r>
      <w:r w:rsidR="00EA0FFC" w:rsidRPr="00EA0FFC">
        <w:rPr>
          <w:lang w:val="en-US" w:eastAsia="zh-CN"/>
        </w:rPr>
        <w:t>Potential need to define BS demodulation requirements (and related conformance testing needs) for SDT will be re-addressed by RAN at a later point in time once RAN4 defined the UE RRM requirements.</w:t>
      </w:r>
    </w:p>
    <w:p w14:paraId="32E1FD19" w14:textId="57784B09" w:rsidR="00D3372F" w:rsidRDefault="00D3372F" w:rsidP="00D3372F">
      <w:pPr>
        <w:pStyle w:val="BodyText"/>
        <w:numPr>
          <w:ilvl w:val="0"/>
          <w:numId w:val="35"/>
        </w:numPr>
        <w:rPr>
          <w:lang w:val="en-US" w:eastAsia="zh-CN"/>
        </w:rPr>
      </w:pPr>
      <w:r w:rsidRPr="00D3372F">
        <w:rPr>
          <w:lang w:val="en-US" w:eastAsia="zh-CN"/>
        </w:rPr>
        <w:t>Whether or not to introduce UE timing compensation requirements for CG-SDT?</w:t>
      </w:r>
      <w:r w:rsidR="00786EF2">
        <w:rPr>
          <w:lang w:val="en-US" w:eastAsia="zh-CN"/>
        </w:rPr>
        <w:t xml:space="preserve"> (Related to BS demodulation performance)</w:t>
      </w:r>
    </w:p>
    <w:p w14:paraId="1D753D68" w14:textId="1B5534AC" w:rsidR="00D3372F" w:rsidRPr="007F4C90" w:rsidRDefault="00D3372F" w:rsidP="00D3372F">
      <w:pPr>
        <w:pStyle w:val="BodyText"/>
        <w:numPr>
          <w:ilvl w:val="0"/>
          <w:numId w:val="35"/>
        </w:numPr>
        <w:rPr>
          <w:lang w:val="en-US" w:eastAsia="zh-CN"/>
        </w:rPr>
      </w:pPr>
      <w:r w:rsidRPr="00D3372F">
        <w:rPr>
          <w:lang w:val="en-US" w:eastAsia="zh-CN"/>
        </w:rPr>
        <w:t>Whether or not to introduce BS demodulation performance requirements for CG-SDT?</w:t>
      </w:r>
    </w:p>
    <w:p w14:paraId="24419A80" w14:textId="59528CF5" w:rsidR="007E69A0" w:rsidRDefault="007E69A0" w:rsidP="007E69A0">
      <w:pPr>
        <w:pStyle w:val="BodyText"/>
        <w:rPr>
          <w:lang w:eastAsia="zh-CN"/>
        </w:rPr>
      </w:pPr>
    </w:p>
    <w:p w14:paraId="4EF672B0" w14:textId="6A5CF0A3" w:rsidR="00EA0FFC" w:rsidRDefault="00821F61" w:rsidP="00821F61">
      <w:pPr>
        <w:pStyle w:val="Heading2"/>
        <w:rPr>
          <w:lang w:eastAsia="zh-CN"/>
        </w:rPr>
      </w:pPr>
      <w:r>
        <w:rPr>
          <w:lang w:val="en-US" w:eastAsia="zh-CN"/>
        </w:rPr>
        <w:t xml:space="preserve">2.3 </w:t>
      </w:r>
      <w:r w:rsidRPr="00821F61">
        <w:rPr>
          <w:lang w:eastAsia="zh-CN"/>
        </w:rPr>
        <w:t xml:space="preserve">UE </w:t>
      </w:r>
      <w:r w:rsidRPr="00821F61">
        <w:rPr>
          <w:lang w:val="en-US" w:eastAsia="zh-CN"/>
        </w:rPr>
        <w:t>sync</w:t>
      </w:r>
      <w:r w:rsidRPr="00821F61">
        <w:rPr>
          <w:lang w:eastAsia="zh-CN"/>
        </w:rPr>
        <w:t xml:space="preserve"> requirements for CG-SDT</w:t>
      </w:r>
    </w:p>
    <w:p w14:paraId="576022DA" w14:textId="1E4AD403" w:rsidR="00821F61" w:rsidRDefault="00821F61" w:rsidP="007E69A0">
      <w:pPr>
        <w:pStyle w:val="BodyText"/>
        <w:rPr>
          <w:lang w:val="en-US" w:eastAsia="zh-CN"/>
        </w:rPr>
      </w:pPr>
      <w:r w:rsidRPr="00194179">
        <w:rPr>
          <w:lang w:val="en-US" w:eastAsia="zh-CN"/>
        </w:rPr>
        <w:t>Agreements:</w:t>
      </w:r>
    </w:p>
    <w:p w14:paraId="37B44C82" w14:textId="788CE86D" w:rsidR="00821F61" w:rsidRDefault="00821F61" w:rsidP="00821F61">
      <w:pPr>
        <w:pStyle w:val="BodyText"/>
        <w:numPr>
          <w:ilvl w:val="0"/>
          <w:numId w:val="36"/>
        </w:numPr>
        <w:rPr>
          <w:lang w:val="en-US" w:eastAsia="zh-CN"/>
        </w:rPr>
      </w:pPr>
      <w:r w:rsidRPr="00821F61">
        <w:rPr>
          <w:lang w:val="en-US" w:eastAsia="zh-CN"/>
        </w:rPr>
        <w:t>No new UE sync requirements to be introduced for</w:t>
      </w:r>
      <w:r>
        <w:rPr>
          <w:lang w:val="en-US" w:eastAsia="zh-CN"/>
        </w:rPr>
        <w:t xml:space="preserve"> </w:t>
      </w:r>
      <w:r w:rsidRPr="00821F61">
        <w:rPr>
          <w:lang w:val="en-US" w:eastAsia="zh-CN"/>
        </w:rPr>
        <w:t>CG-SDT transmission.</w:t>
      </w:r>
    </w:p>
    <w:p w14:paraId="7446CAE7" w14:textId="037079DB" w:rsidR="009F1386" w:rsidRPr="009F1386" w:rsidRDefault="009F1386" w:rsidP="009F1386">
      <w:pPr>
        <w:pStyle w:val="BodyText"/>
        <w:rPr>
          <w:b/>
          <w:bCs/>
          <w:u w:val="single"/>
          <w:lang w:val="en-US" w:eastAsia="zh-CN"/>
        </w:rPr>
      </w:pPr>
      <w:r>
        <w:rPr>
          <w:b/>
          <w:bCs/>
          <w:u w:val="single"/>
          <w:lang w:val="en-US" w:eastAsia="zh-CN"/>
        </w:rPr>
        <w:t xml:space="preserve">Issue 3-2: </w:t>
      </w:r>
      <w:r w:rsidRPr="009F1386">
        <w:rPr>
          <w:b/>
          <w:bCs/>
          <w:u w:val="single"/>
          <w:lang w:val="en-US" w:eastAsia="zh-CN"/>
        </w:rPr>
        <w:t>Which requirements to be re-used for UE sync requirements for CG-SDT transmission?</w:t>
      </w:r>
    </w:p>
    <w:p w14:paraId="5AE2F1E2" w14:textId="77777777" w:rsidR="009F1386" w:rsidRPr="009F1386" w:rsidRDefault="009F1386" w:rsidP="009F1386">
      <w:pPr>
        <w:pStyle w:val="BodyText"/>
        <w:numPr>
          <w:ilvl w:val="0"/>
          <w:numId w:val="36"/>
        </w:numPr>
        <w:rPr>
          <w:lang w:val="en-US" w:eastAsia="zh-CN"/>
        </w:rPr>
      </w:pPr>
      <w:r w:rsidRPr="009F1386">
        <w:rPr>
          <w:lang w:val="en-US" w:eastAsia="zh-CN"/>
        </w:rPr>
        <w:t>Option 1: LTE PUR sync requirements</w:t>
      </w:r>
    </w:p>
    <w:p w14:paraId="4F664F94" w14:textId="77777777" w:rsidR="009F1386" w:rsidRPr="009F1386" w:rsidRDefault="009F1386" w:rsidP="009F1386">
      <w:pPr>
        <w:pStyle w:val="BodyText"/>
        <w:numPr>
          <w:ilvl w:val="0"/>
          <w:numId w:val="36"/>
        </w:numPr>
        <w:rPr>
          <w:lang w:val="en-US" w:eastAsia="zh-CN"/>
        </w:rPr>
      </w:pPr>
      <w:r w:rsidRPr="009F1386">
        <w:rPr>
          <w:lang w:val="en-US" w:eastAsia="zh-CN"/>
        </w:rPr>
        <w:lastRenderedPageBreak/>
        <w:t>Option 2: NR sync requirements</w:t>
      </w:r>
    </w:p>
    <w:p w14:paraId="3AF7E6B5" w14:textId="4B7617F8" w:rsidR="009F1386" w:rsidRPr="009F1386" w:rsidRDefault="009F1386" w:rsidP="009F1386">
      <w:pPr>
        <w:pStyle w:val="BodyText"/>
        <w:numPr>
          <w:ilvl w:val="0"/>
          <w:numId w:val="36"/>
        </w:numPr>
        <w:rPr>
          <w:lang w:val="en-US" w:eastAsia="zh-CN"/>
        </w:rPr>
      </w:pPr>
      <w:r w:rsidRPr="009F1386">
        <w:rPr>
          <w:lang w:val="en-US" w:eastAsia="zh-CN"/>
        </w:rPr>
        <w:t>Option 3: NR sync requirements + NR serving cell</w:t>
      </w:r>
      <w:r>
        <w:rPr>
          <w:lang w:val="en-US" w:eastAsia="zh-CN"/>
        </w:rPr>
        <w:t xml:space="preserve"> </w:t>
      </w:r>
      <w:r w:rsidRPr="009F1386">
        <w:rPr>
          <w:lang w:val="en-US" w:eastAsia="zh-CN"/>
        </w:rPr>
        <w:t>availability requirements</w:t>
      </w:r>
    </w:p>
    <w:p w14:paraId="1A981641" w14:textId="715514CC" w:rsidR="00EA0FFC" w:rsidRDefault="00FF5655" w:rsidP="007E69A0">
      <w:pPr>
        <w:pStyle w:val="BodyText"/>
        <w:rPr>
          <w:lang w:val="en-US" w:eastAsia="zh-CN"/>
        </w:rPr>
      </w:pPr>
      <w:r>
        <w:rPr>
          <w:lang w:val="en-US" w:eastAsia="zh-CN"/>
        </w:rPr>
        <w:t>Discussion:</w:t>
      </w:r>
    </w:p>
    <w:p w14:paraId="680BBE42" w14:textId="560F54CB" w:rsidR="00FF5655" w:rsidRDefault="00FF5655" w:rsidP="007E69A0">
      <w:pPr>
        <w:pStyle w:val="BodyText"/>
        <w:rPr>
          <w:lang w:val="en-US" w:eastAsia="zh-CN"/>
        </w:rPr>
      </w:pPr>
      <w:r>
        <w:rPr>
          <w:lang w:val="en-US" w:eastAsia="zh-CN"/>
        </w:rPr>
        <w:t>In Section 7.1.2 on NR sync requirements, the condition to satisfy the sync requirements is explicitly specified: “</w:t>
      </w:r>
      <w:r w:rsidRPr="00FF5655">
        <w:rPr>
          <w:lang w:val="en-US" w:eastAsia="zh-CN"/>
        </w:rPr>
        <w:t xml:space="preserve">The UE shall meet the </w:t>
      </w:r>
      <w:proofErr w:type="spellStart"/>
      <w:r w:rsidRPr="00FF5655">
        <w:rPr>
          <w:lang w:val="en-US" w:eastAsia="zh-CN"/>
        </w:rPr>
        <w:t>Te</w:t>
      </w:r>
      <w:proofErr w:type="spellEnd"/>
      <w:r w:rsidRPr="00FF5655">
        <w:rPr>
          <w:lang w:val="en-US" w:eastAsia="zh-CN"/>
        </w:rPr>
        <w:t xml:space="preserve"> requirement for an initial transmission provided that at least one SSB is available at the UE during the last 160 </w:t>
      </w:r>
      <w:proofErr w:type="spellStart"/>
      <w:r w:rsidRPr="00FF5655">
        <w:rPr>
          <w:lang w:val="en-US" w:eastAsia="zh-CN"/>
        </w:rPr>
        <w:t>ms</w:t>
      </w:r>
      <w:proofErr w:type="spellEnd"/>
      <w:r>
        <w:rPr>
          <w:lang w:val="en-US" w:eastAsia="zh-CN"/>
        </w:rPr>
        <w:t>”, therefore, Moderator proposes to agree on Option 2 and close this open issue.</w:t>
      </w:r>
    </w:p>
    <w:p w14:paraId="2534C2B2" w14:textId="77F68C63" w:rsidR="00FF5655" w:rsidRDefault="006147F8" w:rsidP="007E69A0">
      <w:pPr>
        <w:pStyle w:val="BodyText"/>
        <w:rPr>
          <w:lang w:val="en-US" w:eastAsia="zh-CN"/>
        </w:rPr>
      </w:pPr>
      <w:r w:rsidRPr="00194179">
        <w:rPr>
          <w:lang w:val="en-US" w:eastAsia="zh-CN"/>
        </w:rPr>
        <w:t>Agreements</w:t>
      </w:r>
      <w:r w:rsidR="00FF5655" w:rsidRPr="00194179">
        <w:rPr>
          <w:lang w:val="en-US" w:eastAsia="zh-CN"/>
        </w:rPr>
        <w:t>: Option 2.</w:t>
      </w:r>
    </w:p>
    <w:p w14:paraId="67898ABD" w14:textId="60251D7B" w:rsidR="00B83067" w:rsidRDefault="00B83067" w:rsidP="00B83067">
      <w:pPr>
        <w:pStyle w:val="Heading2"/>
        <w:rPr>
          <w:lang w:eastAsia="zh-CN"/>
        </w:rPr>
      </w:pPr>
      <w:r>
        <w:rPr>
          <w:lang w:val="en-US" w:eastAsia="zh-CN"/>
        </w:rPr>
        <w:t xml:space="preserve">2.4 </w:t>
      </w:r>
      <w:r>
        <w:rPr>
          <w:lang w:eastAsia="zh-CN"/>
        </w:rPr>
        <w:t>RRM requirements for TA validation for</w:t>
      </w:r>
      <w:r>
        <w:rPr>
          <w:lang w:val="en-US" w:eastAsia="zh-CN"/>
        </w:rPr>
        <w:t xml:space="preserve"> </w:t>
      </w:r>
      <w:r>
        <w:rPr>
          <w:lang w:eastAsia="zh-CN"/>
        </w:rPr>
        <w:t>CG-SDT</w:t>
      </w:r>
    </w:p>
    <w:p w14:paraId="63CC7B87" w14:textId="692A9F84" w:rsidR="00B83067" w:rsidRDefault="00785CCF" w:rsidP="007E69A0">
      <w:pPr>
        <w:pStyle w:val="BodyText"/>
        <w:rPr>
          <w:lang w:val="en-US" w:eastAsia="zh-CN"/>
        </w:rPr>
      </w:pPr>
      <w:r w:rsidRPr="00194179">
        <w:rPr>
          <w:lang w:val="en-US" w:eastAsia="zh-CN"/>
        </w:rPr>
        <w:t>Agreements:</w:t>
      </w:r>
    </w:p>
    <w:p w14:paraId="23368623" w14:textId="38816B87" w:rsidR="00785CCF" w:rsidRDefault="00785CCF" w:rsidP="00785CCF">
      <w:pPr>
        <w:pStyle w:val="BodyText"/>
        <w:numPr>
          <w:ilvl w:val="0"/>
          <w:numId w:val="37"/>
        </w:numPr>
        <w:rPr>
          <w:lang w:val="en-US" w:eastAsia="zh-CN"/>
        </w:rPr>
      </w:pPr>
      <w:r w:rsidRPr="00785CCF">
        <w:rPr>
          <w:lang w:val="en-US" w:eastAsia="zh-CN"/>
        </w:rPr>
        <w:t>Focus on the general use case</w:t>
      </w:r>
      <w:r>
        <w:rPr>
          <w:lang w:val="en-US" w:eastAsia="zh-CN"/>
        </w:rPr>
        <w:t xml:space="preserve"> and</w:t>
      </w:r>
      <w:r w:rsidRPr="00785CCF">
        <w:rPr>
          <w:lang w:val="en-US" w:eastAsia="zh-CN"/>
        </w:rPr>
        <w:t xml:space="preserve"> FFS on other use cases e.g., NR </w:t>
      </w:r>
      <w:proofErr w:type="spellStart"/>
      <w:r w:rsidRPr="00785CCF">
        <w:rPr>
          <w:lang w:val="en-US" w:eastAsia="zh-CN"/>
        </w:rPr>
        <w:t>RedCap</w:t>
      </w:r>
      <w:proofErr w:type="spellEnd"/>
    </w:p>
    <w:p w14:paraId="5806E891" w14:textId="498CF34E" w:rsidR="00785CCF" w:rsidRPr="00785CCF" w:rsidRDefault="00785CCF" w:rsidP="00785CCF">
      <w:pPr>
        <w:pStyle w:val="BodyText"/>
        <w:numPr>
          <w:ilvl w:val="0"/>
          <w:numId w:val="37"/>
        </w:numPr>
        <w:rPr>
          <w:lang w:val="en-US" w:eastAsia="zh-CN"/>
        </w:rPr>
      </w:pPr>
      <w:r>
        <w:rPr>
          <w:lang w:val="en-US" w:eastAsia="zh-CN"/>
        </w:rPr>
        <w:t xml:space="preserve">Leave the question to RF session about whether or not </w:t>
      </w:r>
      <w:r w:rsidRPr="00785CCF">
        <w:rPr>
          <w:lang w:val="en-US" w:eastAsia="zh-CN"/>
        </w:rPr>
        <w:t xml:space="preserve">CG-SDT RRM requirements only applicable to </w:t>
      </w:r>
      <w:r w:rsidR="00B9558A">
        <w:rPr>
          <w:lang w:val="en-US" w:eastAsia="zh-CN"/>
        </w:rPr>
        <w:t xml:space="preserve">beam correspondence </w:t>
      </w:r>
      <w:r w:rsidRPr="00785CCF">
        <w:rPr>
          <w:lang w:val="en-US" w:eastAsia="zh-CN"/>
        </w:rPr>
        <w:t xml:space="preserve">capable </w:t>
      </w:r>
      <w:r>
        <w:rPr>
          <w:lang w:val="en-US" w:eastAsia="zh-CN"/>
        </w:rPr>
        <w:t xml:space="preserve">FR2 </w:t>
      </w:r>
      <w:r w:rsidRPr="00785CCF">
        <w:rPr>
          <w:lang w:val="en-US" w:eastAsia="zh-CN"/>
        </w:rPr>
        <w:t>UEs</w:t>
      </w:r>
    </w:p>
    <w:p w14:paraId="7AF9CC23" w14:textId="5D6DD30D" w:rsidR="00B83067" w:rsidRPr="00F73AC4" w:rsidRDefault="00F73AC4" w:rsidP="00F73AC4">
      <w:pPr>
        <w:pStyle w:val="BodyText"/>
        <w:rPr>
          <w:b/>
          <w:bCs/>
          <w:u w:val="single"/>
          <w:lang w:eastAsia="zh-CN"/>
        </w:rPr>
      </w:pPr>
      <w:r w:rsidRPr="00F73AC4">
        <w:rPr>
          <w:b/>
          <w:bCs/>
          <w:u w:val="single"/>
          <w:lang w:eastAsia="zh-CN"/>
        </w:rPr>
        <w:t>Issue 4-1-7: What could make T2 selection in NR SDT different from that in LTE PUR? Please</w:t>
      </w:r>
      <w:r w:rsidRPr="00F73AC4">
        <w:rPr>
          <w:b/>
          <w:bCs/>
          <w:u w:val="single"/>
          <w:lang w:val="en-US" w:eastAsia="zh-CN"/>
        </w:rPr>
        <w:t xml:space="preserve"> </w:t>
      </w:r>
      <w:r w:rsidRPr="00F73AC4">
        <w:rPr>
          <w:b/>
          <w:bCs/>
          <w:u w:val="single"/>
          <w:lang w:eastAsia="zh-CN"/>
        </w:rPr>
        <w:t>elaborate.</w:t>
      </w:r>
    </w:p>
    <w:p w14:paraId="516BD604" w14:textId="78F71964" w:rsidR="00B83067" w:rsidRDefault="00AE4D6D" w:rsidP="007E69A0">
      <w:pPr>
        <w:pStyle w:val="BodyText"/>
        <w:rPr>
          <w:lang w:val="en-US" w:eastAsia="zh-CN"/>
        </w:rPr>
      </w:pPr>
      <w:r>
        <w:rPr>
          <w:lang w:val="en-US" w:eastAsia="zh-CN"/>
        </w:rPr>
        <w:t xml:space="preserve">Discussion: The main concern is the duration between the moment when TA validation is confirmed, and the moment when the actual CG-SDT transmission happens. The duration should not be too large if considering its impact on performance. </w:t>
      </w:r>
    </w:p>
    <w:p w14:paraId="5B42FBEB" w14:textId="4874B3BE" w:rsidR="00AE4D6D" w:rsidRPr="00194179" w:rsidRDefault="006147F8" w:rsidP="007E69A0">
      <w:pPr>
        <w:pStyle w:val="BodyText"/>
        <w:rPr>
          <w:lang w:val="en-US" w:eastAsia="zh-CN"/>
        </w:rPr>
      </w:pPr>
      <w:r w:rsidRPr="00194179">
        <w:rPr>
          <w:lang w:val="en-US" w:eastAsia="zh-CN"/>
        </w:rPr>
        <w:t>Agreements</w:t>
      </w:r>
      <w:r w:rsidR="00AE4D6D" w:rsidRPr="00194179">
        <w:rPr>
          <w:lang w:val="en-US" w:eastAsia="zh-CN"/>
        </w:rPr>
        <w:t xml:space="preserve">: </w:t>
      </w:r>
    </w:p>
    <w:p w14:paraId="7BEE4BD3" w14:textId="74926EB7" w:rsidR="00AE4D6D" w:rsidRPr="00194179" w:rsidRDefault="00AE4D6D" w:rsidP="00AE4D6D">
      <w:pPr>
        <w:pStyle w:val="BodyText"/>
        <w:numPr>
          <w:ilvl w:val="0"/>
          <w:numId w:val="41"/>
        </w:numPr>
        <w:rPr>
          <w:lang w:val="en-US" w:eastAsia="zh-CN"/>
        </w:rPr>
      </w:pPr>
      <w:r w:rsidRPr="00194179">
        <w:rPr>
          <w:lang w:val="en-US" w:eastAsia="zh-CN"/>
        </w:rPr>
        <w:t>Similar approach as LTE PUR for defining the second window, i.e., only T2 is introduced.</w:t>
      </w:r>
    </w:p>
    <w:p w14:paraId="3A961341" w14:textId="4264C9E7" w:rsidR="00AE4D6D" w:rsidRPr="00194179" w:rsidRDefault="00AE4D6D" w:rsidP="00AE4D6D">
      <w:pPr>
        <w:pStyle w:val="BodyText"/>
        <w:numPr>
          <w:ilvl w:val="0"/>
          <w:numId w:val="41"/>
        </w:numPr>
        <w:rPr>
          <w:lang w:val="en-US" w:eastAsia="zh-CN"/>
        </w:rPr>
      </w:pPr>
      <w:r w:rsidRPr="00194179">
        <w:rPr>
          <w:lang w:val="en-US" w:eastAsia="zh-CN"/>
        </w:rPr>
        <w:t xml:space="preserve">Discuss further in the next meeting on whether or not to introduce any requirements between T2 and the moment of the actual CG-SDT transmission. </w:t>
      </w:r>
    </w:p>
    <w:p w14:paraId="6CEC90D5" w14:textId="77777777" w:rsidR="00AE4D6D" w:rsidRDefault="00AE4D6D" w:rsidP="007E69A0">
      <w:pPr>
        <w:pStyle w:val="BodyText"/>
        <w:rPr>
          <w:lang w:eastAsia="zh-CN"/>
        </w:rPr>
      </w:pPr>
    </w:p>
    <w:p w14:paraId="25A9D9E8" w14:textId="6F583716" w:rsidR="00B83067" w:rsidRPr="00F73AC4" w:rsidRDefault="00F73AC4" w:rsidP="00F73AC4">
      <w:pPr>
        <w:pStyle w:val="BodyText"/>
        <w:rPr>
          <w:b/>
          <w:bCs/>
          <w:u w:val="single"/>
          <w:lang w:eastAsia="zh-CN"/>
        </w:rPr>
      </w:pPr>
      <w:r w:rsidRPr="00F73AC4">
        <w:rPr>
          <w:b/>
          <w:bCs/>
          <w:u w:val="single"/>
          <w:lang w:eastAsia="zh-CN"/>
        </w:rPr>
        <w:t>Issue 4-1-8: Whether UE can meet</w:t>
      </w:r>
      <w:r w:rsidRPr="00F73AC4">
        <w:rPr>
          <w:b/>
          <w:bCs/>
          <w:u w:val="single"/>
          <w:lang w:val="en-US" w:eastAsia="zh-CN"/>
        </w:rPr>
        <w:t xml:space="preserve"> </w:t>
      </w:r>
      <w:r w:rsidRPr="00F73AC4">
        <w:rPr>
          <w:b/>
          <w:bCs/>
          <w:u w:val="single"/>
          <w:lang w:eastAsia="zh-CN"/>
        </w:rPr>
        <w:t>inter-frequency and inter-RAT requirements if considering that Tx/Rx is similar to Connected mode for</w:t>
      </w:r>
      <w:r w:rsidRPr="00F73AC4">
        <w:rPr>
          <w:b/>
          <w:bCs/>
          <w:u w:val="single"/>
          <w:lang w:val="en-US" w:eastAsia="zh-CN"/>
        </w:rPr>
        <w:t xml:space="preserve"> </w:t>
      </w:r>
      <w:r w:rsidRPr="00F73AC4">
        <w:rPr>
          <w:b/>
          <w:bCs/>
          <w:u w:val="single"/>
          <w:lang w:eastAsia="zh-CN"/>
        </w:rPr>
        <w:t>the subsequent transmission in SDT session?</w:t>
      </w:r>
    </w:p>
    <w:p w14:paraId="7F5EC663" w14:textId="0E0BBEFE" w:rsidR="00F73AC4" w:rsidRDefault="00016070" w:rsidP="007E69A0">
      <w:pPr>
        <w:pStyle w:val="BodyText"/>
        <w:rPr>
          <w:lang w:val="en-US" w:eastAsia="zh-CN"/>
        </w:rPr>
      </w:pPr>
      <w:r>
        <w:rPr>
          <w:lang w:val="en-US" w:eastAsia="zh-CN"/>
        </w:rPr>
        <w:t xml:space="preserve">Discussion: </w:t>
      </w:r>
      <w:r w:rsidR="006147F8" w:rsidRPr="008143B1">
        <w:rPr>
          <w:lang w:val="en-US" w:eastAsia="zh-CN"/>
        </w:rPr>
        <w:t>two</w:t>
      </w:r>
      <w:r w:rsidR="006147F8">
        <w:rPr>
          <w:lang w:val="en-US" w:eastAsia="zh-CN"/>
        </w:rPr>
        <w:t xml:space="preserve"> </w:t>
      </w:r>
      <w:r>
        <w:rPr>
          <w:lang w:val="en-US" w:eastAsia="zh-CN"/>
        </w:rPr>
        <w:t>compan</w:t>
      </w:r>
      <w:r w:rsidR="006147F8">
        <w:rPr>
          <w:lang w:val="en-US" w:eastAsia="zh-CN"/>
        </w:rPr>
        <w:t>ies</w:t>
      </w:r>
      <w:r>
        <w:rPr>
          <w:lang w:val="en-US" w:eastAsia="zh-CN"/>
        </w:rPr>
        <w:t xml:space="preserve"> comment that UE does not meeting inter-frequency or inter-RAT requirements for the subsequent transmission in SDT session.</w:t>
      </w:r>
      <w:r w:rsidR="006147F8">
        <w:rPr>
          <w:lang w:val="en-US" w:eastAsia="zh-CN"/>
        </w:rPr>
        <w:t xml:space="preserve"> </w:t>
      </w:r>
    </w:p>
    <w:p w14:paraId="4A42FAFE" w14:textId="746F35C6" w:rsidR="00016070" w:rsidRPr="008143B1" w:rsidRDefault="00016070" w:rsidP="007E69A0">
      <w:pPr>
        <w:pStyle w:val="BodyText"/>
        <w:rPr>
          <w:lang w:val="en-US" w:eastAsia="zh-CN"/>
        </w:rPr>
      </w:pPr>
      <w:r w:rsidRPr="008143B1">
        <w:rPr>
          <w:lang w:val="en-US" w:eastAsia="zh-CN"/>
        </w:rPr>
        <w:t>Recommended WF:</w:t>
      </w:r>
    </w:p>
    <w:p w14:paraId="314F43B8" w14:textId="4DACD46D" w:rsidR="006147F8" w:rsidRPr="008143B1" w:rsidRDefault="006147F8" w:rsidP="00016070">
      <w:pPr>
        <w:pStyle w:val="BodyText"/>
        <w:numPr>
          <w:ilvl w:val="0"/>
          <w:numId w:val="42"/>
        </w:numPr>
        <w:rPr>
          <w:lang w:val="en-US" w:eastAsia="zh-CN"/>
        </w:rPr>
      </w:pPr>
      <w:r w:rsidRPr="008143B1">
        <w:rPr>
          <w:lang w:val="en-US" w:eastAsia="zh-CN"/>
        </w:rPr>
        <w:t xml:space="preserve">FFS whether UE </w:t>
      </w:r>
      <w:proofErr w:type="spellStart"/>
      <w:r w:rsidRPr="008143B1">
        <w:rPr>
          <w:lang w:val="en-US" w:eastAsia="zh-CN"/>
        </w:rPr>
        <w:t>meeets</w:t>
      </w:r>
      <w:proofErr w:type="spellEnd"/>
      <w:r w:rsidRPr="008143B1">
        <w:rPr>
          <w:lang w:val="en-US" w:eastAsia="zh-CN"/>
        </w:rPr>
        <w:t xml:space="preserve"> inter-frequency or inter-RAT requirements for the subsequent transmission in SDT session</w:t>
      </w:r>
    </w:p>
    <w:p w14:paraId="7CA45896" w14:textId="77777777" w:rsidR="00AE4D6D" w:rsidRDefault="00AE4D6D" w:rsidP="007E69A0">
      <w:pPr>
        <w:pStyle w:val="BodyText"/>
        <w:rPr>
          <w:lang w:eastAsia="zh-CN"/>
        </w:rPr>
      </w:pPr>
    </w:p>
    <w:p w14:paraId="6F125E4C" w14:textId="0158C14A" w:rsidR="00F73AC4" w:rsidRPr="00142AC8" w:rsidRDefault="00DB5C4A" w:rsidP="00DB5C4A">
      <w:pPr>
        <w:pStyle w:val="BodyText"/>
        <w:rPr>
          <w:b/>
          <w:bCs/>
          <w:u w:val="single"/>
          <w:lang w:eastAsia="zh-CN"/>
        </w:rPr>
      </w:pPr>
      <w:r w:rsidRPr="00142AC8">
        <w:rPr>
          <w:b/>
          <w:bCs/>
          <w:u w:val="single"/>
          <w:lang w:eastAsia="zh-CN"/>
        </w:rPr>
        <w:t>Issue 4-1-9: Clarify why scheduling restriction applies for subsequent SDT transmission in SSB</w:t>
      </w:r>
      <w:r w:rsidRPr="00142AC8">
        <w:rPr>
          <w:b/>
          <w:bCs/>
          <w:u w:val="single"/>
          <w:lang w:val="en-US" w:eastAsia="zh-CN"/>
        </w:rPr>
        <w:t xml:space="preserve"> </w:t>
      </w:r>
      <w:r w:rsidRPr="00142AC8">
        <w:rPr>
          <w:b/>
          <w:bCs/>
          <w:u w:val="single"/>
          <w:lang w:eastAsia="zh-CN"/>
        </w:rPr>
        <w:t>occasion if considering that Tx/Rx is similar to Connected mode for the subsequent transmission in SDT</w:t>
      </w:r>
      <w:r w:rsidRPr="00142AC8">
        <w:rPr>
          <w:b/>
          <w:bCs/>
          <w:u w:val="single"/>
          <w:lang w:val="en-US" w:eastAsia="zh-CN"/>
        </w:rPr>
        <w:t xml:space="preserve"> </w:t>
      </w:r>
      <w:r w:rsidRPr="00142AC8">
        <w:rPr>
          <w:b/>
          <w:bCs/>
          <w:u w:val="single"/>
          <w:lang w:eastAsia="zh-CN"/>
        </w:rPr>
        <w:t>session.</w:t>
      </w:r>
    </w:p>
    <w:p w14:paraId="60B92D30" w14:textId="28199107" w:rsidR="00016070" w:rsidRDefault="00016070" w:rsidP="00016070">
      <w:pPr>
        <w:pStyle w:val="BodyText"/>
        <w:rPr>
          <w:lang w:val="en-US" w:eastAsia="zh-CN"/>
        </w:rPr>
      </w:pPr>
      <w:r>
        <w:rPr>
          <w:lang w:val="en-US" w:eastAsia="zh-CN"/>
        </w:rPr>
        <w:t xml:space="preserve">Discussion: </w:t>
      </w:r>
      <w:r w:rsidR="006147F8" w:rsidRPr="008143B1">
        <w:rPr>
          <w:lang w:val="en-US" w:eastAsia="zh-CN"/>
        </w:rPr>
        <w:t xml:space="preserve">Two </w:t>
      </w:r>
      <w:r w:rsidRPr="008143B1">
        <w:rPr>
          <w:lang w:val="en-US" w:eastAsia="zh-CN"/>
        </w:rPr>
        <w:t>compan</w:t>
      </w:r>
      <w:r w:rsidR="006147F8" w:rsidRPr="008143B1">
        <w:rPr>
          <w:lang w:val="en-US" w:eastAsia="zh-CN"/>
        </w:rPr>
        <w:t>ies</w:t>
      </w:r>
      <w:r w:rsidRPr="008143B1">
        <w:rPr>
          <w:lang w:val="en-US" w:eastAsia="zh-CN"/>
        </w:rPr>
        <w:t xml:space="preserve"> comment that scheduling restriction applies for subsequent SDT transmission in SSB occasion</w:t>
      </w:r>
      <w:r w:rsidR="006147F8" w:rsidRPr="008143B1">
        <w:rPr>
          <w:lang w:val="en-US" w:eastAsia="zh-CN"/>
        </w:rPr>
        <w:t>, and two companies would discuss it further in the next meeting</w:t>
      </w:r>
      <w:r w:rsidRPr="008143B1">
        <w:rPr>
          <w:lang w:val="en-US" w:eastAsia="zh-CN"/>
        </w:rPr>
        <w:t>.</w:t>
      </w:r>
    </w:p>
    <w:p w14:paraId="3B076660" w14:textId="77777777" w:rsidR="00016070" w:rsidRPr="008143B1" w:rsidRDefault="00016070" w:rsidP="00016070">
      <w:pPr>
        <w:pStyle w:val="BodyText"/>
        <w:rPr>
          <w:lang w:val="en-US" w:eastAsia="zh-CN"/>
        </w:rPr>
      </w:pPr>
      <w:r w:rsidRPr="008143B1">
        <w:rPr>
          <w:lang w:val="en-US" w:eastAsia="zh-CN"/>
        </w:rPr>
        <w:t>Recommended WF:</w:t>
      </w:r>
    </w:p>
    <w:p w14:paraId="25EF45D8" w14:textId="36C6E751" w:rsidR="00016070" w:rsidRPr="008143B1" w:rsidRDefault="006147F8" w:rsidP="00016070">
      <w:pPr>
        <w:pStyle w:val="BodyText"/>
        <w:numPr>
          <w:ilvl w:val="0"/>
          <w:numId w:val="42"/>
        </w:numPr>
        <w:rPr>
          <w:lang w:val="en-US" w:eastAsia="zh-CN"/>
        </w:rPr>
      </w:pPr>
      <w:r w:rsidRPr="008143B1">
        <w:rPr>
          <w:lang w:val="en-US" w:eastAsia="zh-CN"/>
        </w:rPr>
        <w:t xml:space="preserve">FFS whether or not </w:t>
      </w:r>
      <w:r w:rsidR="00016070" w:rsidRPr="008143B1">
        <w:rPr>
          <w:lang w:val="en-US" w:eastAsia="zh-CN"/>
        </w:rPr>
        <w:t>scheduling restriction applies for subsequent SDT transmission in SSB occasion.</w:t>
      </w:r>
    </w:p>
    <w:p w14:paraId="46B9F7C1" w14:textId="5123A555" w:rsidR="00F73AC4" w:rsidRPr="00016070" w:rsidRDefault="00F73AC4" w:rsidP="007E69A0">
      <w:pPr>
        <w:pStyle w:val="BodyText"/>
        <w:rPr>
          <w:lang w:val="en-US" w:eastAsia="zh-CN"/>
        </w:rPr>
      </w:pPr>
    </w:p>
    <w:p w14:paraId="5F8A8911" w14:textId="77777777" w:rsidR="00016070" w:rsidRDefault="00016070" w:rsidP="007E69A0">
      <w:pPr>
        <w:pStyle w:val="BodyText"/>
        <w:rPr>
          <w:lang w:eastAsia="zh-CN"/>
        </w:rPr>
      </w:pPr>
    </w:p>
    <w:p w14:paraId="436DFB33" w14:textId="77777777" w:rsidR="00DB5C4A" w:rsidRPr="00142AC8" w:rsidRDefault="00DB5C4A" w:rsidP="00DB5C4A">
      <w:pPr>
        <w:pStyle w:val="BodyText"/>
        <w:rPr>
          <w:b/>
          <w:bCs/>
          <w:u w:val="single"/>
          <w:lang w:eastAsia="zh-CN"/>
        </w:rPr>
      </w:pPr>
      <w:r w:rsidRPr="00142AC8">
        <w:rPr>
          <w:b/>
          <w:bCs/>
          <w:u w:val="single"/>
          <w:lang w:eastAsia="zh-CN"/>
        </w:rPr>
        <w:t>Issue 4-2-3: Which option do you prefer to on the selection of size and position of the first window?</w:t>
      </w:r>
    </w:p>
    <w:p w14:paraId="665218F2" w14:textId="77777777" w:rsidR="00142AC8" w:rsidRDefault="00DB5C4A" w:rsidP="00142AC8">
      <w:pPr>
        <w:pStyle w:val="BodyText"/>
        <w:numPr>
          <w:ilvl w:val="0"/>
          <w:numId w:val="33"/>
        </w:numPr>
        <w:rPr>
          <w:lang w:eastAsia="zh-CN"/>
        </w:rPr>
      </w:pPr>
      <w:r>
        <w:rPr>
          <w:lang w:eastAsia="zh-CN"/>
        </w:rPr>
        <w:t>Option 1: Unified pattern: (T1-min (X1,X2)) &lt;= T1’ &lt;= (T1+min(X1,X2)</w:t>
      </w:r>
    </w:p>
    <w:p w14:paraId="63AD8F0B" w14:textId="7A03293E" w:rsidR="00DB5C4A" w:rsidRDefault="00DB5C4A" w:rsidP="00142AC8">
      <w:pPr>
        <w:pStyle w:val="BodyText"/>
        <w:numPr>
          <w:ilvl w:val="1"/>
          <w:numId w:val="33"/>
        </w:numPr>
        <w:rPr>
          <w:lang w:eastAsia="zh-CN"/>
        </w:rPr>
      </w:pPr>
      <w:r>
        <w:rPr>
          <w:lang w:eastAsia="zh-CN"/>
        </w:rPr>
        <w:t>FFS: X1, X2</w:t>
      </w:r>
    </w:p>
    <w:p w14:paraId="0FF899D0" w14:textId="648A05A9" w:rsidR="00DB5C4A" w:rsidRDefault="00DB5C4A" w:rsidP="00142AC8">
      <w:pPr>
        <w:pStyle w:val="BodyText"/>
        <w:numPr>
          <w:ilvl w:val="0"/>
          <w:numId w:val="33"/>
        </w:numPr>
        <w:rPr>
          <w:lang w:eastAsia="zh-CN"/>
        </w:rPr>
      </w:pPr>
      <w:r>
        <w:rPr>
          <w:lang w:eastAsia="zh-CN"/>
        </w:rPr>
        <w:t>Option 2: A fixed window size of 1.28s for all cases.</w:t>
      </w:r>
    </w:p>
    <w:p w14:paraId="37B01FDA" w14:textId="6539EF2F" w:rsidR="00DB5C4A" w:rsidRDefault="00E42E64" w:rsidP="00DB5C4A">
      <w:pPr>
        <w:pStyle w:val="BodyText"/>
        <w:rPr>
          <w:lang w:val="en-US" w:eastAsia="zh-CN"/>
        </w:rPr>
      </w:pPr>
      <w:r>
        <w:rPr>
          <w:lang w:val="en-US" w:eastAsia="zh-CN"/>
        </w:rPr>
        <w:t>Discussion: Among received comments, unanimous consensus on Option 1.</w:t>
      </w:r>
    </w:p>
    <w:p w14:paraId="7A99D668" w14:textId="54026ED6" w:rsidR="00E42E64" w:rsidRPr="00E42E64" w:rsidRDefault="00E42E64" w:rsidP="00DB5C4A">
      <w:pPr>
        <w:pStyle w:val="BodyText"/>
        <w:rPr>
          <w:lang w:val="en-US" w:eastAsia="zh-CN"/>
        </w:rPr>
      </w:pPr>
      <w:r w:rsidRPr="008143B1">
        <w:rPr>
          <w:lang w:val="en-US" w:eastAsia="zh-CN"/>
        </w:rPr>
        <w:t>Agreement: Option 1.</w:t>
      </w:r>
    </w:p>
    <w:p w14:paraId="0603AE26" w14:textId="77777777" w:rsidR="00DB5C4A" w:rsidRPr="00221D31" w:rsidRDefault="00DB5C4A" w:rsidP="00DB5C4A">
      <w:pPr>
        <w:pStyle w:val="BodyText"/>
        <w:rPr>
          <w:b/>
          <w:bCs/>
          <w:u w:val="single"/>
          <w:lang w:eastAsia="zh-CN"/>
        </w:rPr>
      </w:pPr>
      <w:r w:rsidRPr="00221D31">
        <w:rPr>
          <w:b/>
          <w:bCs/>
          <w:u w:val="single"/>
          <w:lang w:eastAsia="zh-CN"/>
        </w:rPr>
        <w:t>Issue 4-3-3: Which option do you prefer to on the selection of size and position of the second window?</w:t>
      </w:r>
    </w:p>
    <w:p w14:paraId="653FBA3B" w14:textId="77777777" w:rsidR="00221D31" w:rsidRDefault="00DB5C4A" w:rsidP="00221D31">
      <w:pPr>
        <w:pStyle w:val="BodyText"/>
        <w:numPr>
          <w:ilvl w:val="0"/>
          <w:numId w:val="40"/>
        </w:numPr>
        <w:rPr>
          <w:lang w:eastAsia="zh-CN"/>
        </w:rPr>
      </w:pPr>
      <w:r>
        <w:rPr>
          <w:lang w:eastAsia="zh-CN"/>
        </w:rPr>
        <w:t>Option 1: Unified pattern: (T2-min (Y1,Y2)) &lt;= T2’ &lt;= T2 with different Y1/Y2 proposals (different</w:t>
      </w:r>
      <w:r w:rsidR="00221D31">
        <w:rPr>
          <w:lang w:val="en-US" w:eastAsia="zh-CN"/>
        </w:rPr>
        <w:t xml:space="preserve"> </w:t>
      </w:r>
      <w:r>
        <w:rPr>
          <w:lang w:eastAsia="zh-CN"/>
        </w:rPr>
        <w:t>for FR1/FR2 as well)</w:t>
      </w:r>
    </w:p>
    <w:p w14:paraId="3BE15F39" w14:textId="7771D686" w:rsidR="00DB5C4A" w:rsidRDefault="00DB5C4A" w:rsidP="00221D31">
      <w:pPr>
        <w:pStyle w:val="BodyText"/>
        <w:numPr>
          <w:ilvl w:val="1"/>
          <w:numId w:val="40"/>
        </w:numPr>
        <w:rPr>
          <w:lang w:eastAsia="zh-CN"/>
        </w:rPr>
      </w:pPr>
      <w:r>
        <w:rPr>
          <w:lang w:eastAsia="zh-CN"/>
        </w:rPr>
        <w:t>FFS: Y1, Y2</w:t>
      </w:r>
    </w:p>
    <w:p w14:paraId="53556539" w14:textId="77777777" w:rsidR="00221D31" w:rsidRPr="00221D31" w:rsidRDefault="00DB5C4A" w:rsidP="00221D31">
      <w:pPr>
        <w:pStyle w:val="BodyText"/>
        <w:numPr>
          <w:ilvl w:val="0"/>
          <w:numId w:val="40"/>
        </w:numPr>
        <w:rPr>
          <w:lang w:eastAsia="zh-CN"/>
        </w:rPr>
      </w:pPr>
      <w:r>
        <w:rPr>
          <w:lang w:eastAsia="zh-CN"/>
        </w:rPr>
        <w:t>Option 2: Unified pattern: (T2-min (Y1,Y2)) &lt;= T2’ &lt;= T3 with different Y1/Y2 proposals (different</w:t>
      </w:r>
      <w:r w:rsidR="00221D31">
        <w:rPr>
          <w:lang w:val="en-US" w:eastAsia="zh-CN"/>
        </w:rPr>
        <w:t xml:space="preserve"> </w:t>
      </w:r>
      <w:r>
        <w:rPr>
          <w:lang w:eastAsia="zh-CN"/>
        </w:rPr>
        <w:t>for FR1/FR2 as well)</w:t>
      </w:r>
      <w:r w:rsidR="00221D31">
        <w:rPr>
          <w:lang w:val="en-US" w:eastAsia="zh-CN"/>
        </w:rPr>
        <w:t xml:space="preserve"> </w:t>
      </w:r>
    </w:p>
    <w:p w14:paraId="3844F4B2" w14:textId="666BDEF6" w:rsidR="00DB5C4A" w:rsidRDefault="00DB5C4A" w:rsidP="00221D31">
      <w:pPr>
        <w:pStyle w:val="BodyText"/>
        <w:numPr>
          <w:ilvl w:val="1"/>
          <w:numId w:val="40"/>
        </w:numPr>
        <w:rPr>
          <w:lang w:eastAsia="zh-CN"/>
        </w:rPr>
      </w:pPr>
      <w:r>
        <w:rPr>
          <w:lang w:eastAsia="zh-CN"/>
        </w:rPr>
        <w:t>FFS: Y1, Y2</w:t>
      </w:r>
    </w:p>
    <w:p w14:paraId="1BE5C570" w14:textId="69EED7FD" w:rsidR="00DB5C4A" w:rsidRDefault="00DB5C4A" w:rsidP="00221D31">
      <w:pPr>
        <w:pStyle w:val="BodyText"/>
        <w:numPr>
          <w:ilvl w:val="0"/>
          <w:numId w:val="40"/>
        </w:numPr>
        <w:rPr>
          <w:lang w:eastAsia="zh-CN"/>
        </w:rPr>
      </w:pPr>
      <w:r>
        <w:rPr>
          <w:lang w:eastAsia="zh-CN"/>
        </w:rPr>
        <w:t>Option 3: A fixed window size of 1.28s for all cases</w:t>
      </w:r>
    </w:p>
    <w:p w14:paraId="4816D6A1" w14:textId="45D571EC" w:rsidR="00DB5C4A" w:rsidRDefault="00E42E64" w:rsidP="00DB5C4A">
      <w:pPr>
        <w:pStyle w:val="BodyText"/>
        <w:rPr>
          <w:lang w:val="en-US" w:eastAsia="zh-CN"/>
        </w:rPr>
      </w:pPr>
      <w:r>
        <w:rPr>
          <w:lang w:val="en-US" w:eastAsia="zh-CN"/>
        </w:rPr>
        <w:t xml:space="preserve">Discussion: Majority views </w:t>
      </w:r>
      <w:proofErr w:type="gramStart"/>
      <w:r>
        <w:rPr>
          <w:lang w:val="en-US" w:eastAsia="zh-CN"/>
        </w:rPr>
        <w:t>( 4</w:t>
      </w:r>
      <w:proofErr w:type="gramEnd"/>
      <w:r>
        <w:rPr>
          <w:lang w:val="en-US" w:eastAsia="zh-CN"/>
        </w:rPr>
        <w:t xml:space="preserve"> Vs 1) goes to Option 1, and 1 company goes to Option 2. With the recommended WF in Issue 4-1-7, the concern is addressed in another potential new requirement, not in the second window.</w:t>
      </w:r>
    </w:p>
    <w:p w14:paraId="28803EA8" w14:textId="77DD7E06" w:rsidR="00E42E64" w:rsidRPr="00E42E64" w:rsidRDefault="003A2F04" w:rsidP="00DB5C4A">
      <w:pPr>
        <w:pStyle w:val="BodyText"/>
        <w:rPr>
          <w:lang w:val="en-US" w:eastAsia="zh-CN"/>
        </w:rPr>
      </w:pPr>
      <w:r w:rsidRPr="008143B1">
        <w:rPr>
          <w:lang w:val="en-US" w:eastAsia="zh-CN"/>
        </w:rPr>
        <w:t>Agreements</w:t>
      </w:r>
      <w:r w:rsidR="00E42E64" w:rsidRPr="008143B1">
        <w:rPr>
          <w:lang w:val="en-US" w:eastAsia="zh-CN"/>
        </w:rPr>
        <w:t>: Option 1, but further discuss whether or not to introduce any requirement for the duration between T2 and the moment of actual CG-SDT transmission.</w:t>
      </w:r>
    </w:p>
    <w:p w14:paraId="158D34CF" w14:textId="606A984A" w:rsidR="00DB5C4A" w:rsidRDefault="00DB5C4A" w:rsidP="00DB5C4A">
      <w:pPr>
        <w:pStyle w:val="Heading2"/>
        <w:rPr>
          <w:lang w:eastAsia="zh-CN"/>
        </w:rPr>
      </w:pPr>
      <w:r>
        <w:rPr>
          <w:lang w:val="en-US" w:eastAsia="zh-CN"/>
        </w:rPr>
        <w:t xml:space="preserve">2.5 </w:t>
      </w:r>
      <w:r w:rsidRPr="00DB5C4A">
        <w:rPr>
          <w:lang w:eastAsia="zh-CN"/>
        </w:rPr>
        <w:t>Feature and feature groups on NR SDT</w:t>
      </w:r>
    </w:p>
    <w:p w14:paraId="7013C443" w14:textId="77777777" w:rsidR="00FC338E" w:rsidRDefault="00FC338E" w:rsidP="00DB5C4A">
      <w:pPr>
        <w:pStyle w:val="BodyText"/>
        <w:rPr>
          <w:lang w:eastAsia="zh-CN"/>
        </w:rPr>
        <w:sectPr w:rsidR="00FC338E" w:rsidSect="00B67C54">
          <w:footerReference w:type="default" r:id="rId8"/>
          <w:pgSz w:w="11906" w:h="16838"/>
          <w:pgMar w:top="1440" w:right="1304" w:bottom="1440" w:left="1304" w:header="851" w:footer="992" w:gutter="0"/>
          <w:cols w:space="425"/>
          <w:docGrid w:type="lines" w:linePitch="312"/>
        </w:sectPr>
      </w:pPr>
    </w:p>
    <w:p w14:paraId="746141F8" w14:textId="1A705880" w:rsidR="00DB5C4A" w:rsidRPr="00275587" w:rsidRDefault="00DB5C4A" w:rsidP="00DB5C4A">
      <w:pPr>
        <w:pStyle w:val="BodyText"/>
        <w:rPr>
          <w:lang w:val="en-US" w:eastAsia="zh-CN"/>
        </w:rPr>
      </w:pPr>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270"/>
        <w:gridCol w:w="810"/>
        <w:gridCol w:w="2340"/>
        <w:gridCol w:w="810"/>
        <w:gridCol w:w="1350"/>
        <w:gridCol w:w="810"/>
        <w:gridCol w:w="1080"/>
        <w:gridCol w:w="1620"/>
        <w:gridCol w:w="720"/>
        <w:gridCol w:w="630"/>
        <w:gridCol w:w="990"/>
        <w:gridCol w:w="360"/>
        <w:gridCol w:w="900"/>
      </w:tblGrid>
      <w:tr w:rsidR="00E20A47" w:rsidRPr="00933FA0" w14:paraId="613605D0" w14:textId="77777777" w:rsidTr="00E20A47">
        <w:trPr>
          <w:trHeight w:val="655"/>
        </w:trPr>
        <w:tc>
          <w:tcPr>
            <w:tcW w:w="985" w:type="dxa"/>
            <w:shd w:val="clear" w:color="auto" w:fill="auto"/>
          </w:tcPr>
          <w:p w14:paraId="793C5477"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Features</w:t>
            </w:r>
          </w:p>
        </w:tc>
        <w:tc>
          <w:tcPr>
            <w:tcW w:w="270" w:type="dxa"/>
            <w:shd w:val="clear" w:color="auto" w:fill="auto"/>
          </w:tcPr>
          <w:p w14:paraId="1A814C8C"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Index</w:t>
            </w:r>
          </w:p>
        </w:tc>
        <w:tc>
          <w:tcPr>
            <w:tcW w:w="810" w:type="dxa"/>
            <w:shd w:val="clear" w:color="auto" w:fill="auto"/>
          </w:tcPr>
          <w:p w14:paraId="6D625F50"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Feature group</w:t>
            </w:r>
          </w:p>
        </w:tc>
        <w:tc>
          <w:tcPr>
            <w:tcW w:w="2340" w:type="dxa"/>
            <w:shd w:val="clear" w:color="auto" w:fill="auto"/>
          </w:tcPr>
          <w:p w14:paraId="71EF72B3" w14:textId="77777777" w:rsidR="00933FA0" w:rsidRPr="00933FA0" w:rsidRDefault="00933FA0" w:rsidP="00933FA0">
            <w:pPr>
              <w:keepNext/>
              <w:keepLines/>
              <w:overflowPunct w:val="0"/>
              <w:autoSpaceDE w:val="0"/>
              <w:autoSpaceDN w:val="0"/>
              <w:adjustRightInd w:val="0"/>
              <w:jc w:val="center"/>
              <w:textAlignment w:val="baseline"/>
              <w:rPr>
                <w:rFonts w:ascii="Arial" w:eastAsia="SimSun" w:hAnsi="Arial" w:cs="Arial"/>
                <w:b/>
                <w:color w:val="000000"/>
                <w:sz w:val="18"/>
                <w:szCs w:val="20"/>
                <w:lang w:val="en-GB" w:eastAsia="zh-CN"/>
              </w:rPr>
            </w:pPr>
            <w:r w:rsidRPr="00933FA0">
              <w:rPr>
                <w:rFonts w:ascii="Arial" w:hAnsi="Arial" w:cs="Arial"/>
                <w:b/>
                <w:color w:val="000000"/>
                <w:sz w:val="18"/>
                <w:szCs w:val="20"/>
                <w:lang w:val="en-GB" w:eastAsia="ja-JP"/>
              </w:rPr>
              <w:t>Components</w:t>
            </w:r>
          </w:p>
          <w:p w14:paraId="0A1039F0" w14:textId="77777777" w:rsidR="00933FA0" w:rsidRPr="00933FA0" w:rsidRDefault="00933FA0" w:rsidP="00933FA0">
            <w:pPr>
              <w:keepNext/>
              <w:keepLines/>
              <w:overflowPunct w:val="0"/>
              <w:autoSpaceDE w:val="0"/>
              <w:autoSpaceDN w:val="0"/>
              <w:adjustRightInd w:val="0"/>
              <w:jc w:val="center"/>
              <w:textAlignment w:val="baseline"/>
              <w:rPr>
                <w:rFonts w:ascii="Arial" w:eastAsia="SimSun" w:hAnsi="Arial" w:cs="Arial"/>
                <w:b/>
                <w:color w:val="000000"/>
                <w:sz w:val="18"/>
                <w:szCs w:val="20"/>
                <w:lang w:val="en-GB" w:eastAsia="zh-CN"/>
              </w:rPr>
            </w:pPr>
          </w:p>
        </w:tc>
        <w:tc>
          <w:tcPr>
            <w:tcW w:w="810" w:type="dxa"/>
            <w:shd w:val="clear" w:color="auto" w:fill="auto"/>
          </w:tcPr>
          <w:p w14:paraId="2B8B57DF"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Prerequisite feature groups</w:t>
            </w:r>
          </w:p>
        </w:tc>
        <w:tc>
          <w:tcPr>
            <w:tcW w:w="1350" w:type="dxa"/>
            <w:shd w:val="clear" w:color="auto" w:fill="auto"/>
          </w:tcPr>
          <w:p w14:paraId="1BB6DBE2"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 xml:space="preserve">Need for the </w:t>
            </w:r>
            <w:proofErr w:type="spellStart"/>
            <w:r w:rsidRPr="00933FA0">
              <w:rPr>
                <w:rFonts w:ascii="Arial" w:hAnsi="Arial" w:cs="Arial"/>
                <w:b/>
                <w:color w:val="000000"/>
                <w:sz w:val="18"/>
                <w:szCs w:val="20"/>
                <w:lang w:val="en-GB" w:eastAsia="ja-JP"/>
              </w:rPr>
              <w:t>gNB</w:t>
            </w:r>
            <w:proofErr w:type="spellEnd"/>
            <w:r w:rsidRPr="00933FA0">
              <w:rPr>
                <w:rFonts w:ascii="Arial" w:hAnsi="Arial" w:cs="Arial"/>
                <w:b/>
                <w:color w:val="000000"/>
                <w:sz w:val="18"/>
                <w:szCs w:val="20"/>
                <w:lang w:val="en-GB" w:eastAsia="ja-JP"/>
              </w:rPr>
              <w:t xml:space="preserve"> to know if the feature is supported</w:t>
            </w:r>
          </w:p>
        </w:tc>
        <w:tc>
          <w:tcPr>
            <w:tcW w:w="810" w:type="dxa"/>
            <w:shd w:val="clear" w:color="auto" w:fill="auto"/>
          </w:tcPr>
          <w:p w14:paraId="511E26B9"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8"/>
                <w:szCs w:val="10"/>
                <w:lang w:val="en-GB" w:eastAsia="ja-JP"/>
              </w:rPr>
            </w:pPr>
            <w:r w:rsidRPr="00933FA0">
              <w:rPr>
                <w:rFonts w:ascii="Arial" w:eastAsia="Gulim" w:hAnsi="Arial" w:cs="Arial"/>
                <w:b/>
                <w:color w:val="000000"/>
                <w:sz w:val="8"/>
                <w:szCs w:val="10"/>
                <w:lang w:val="en-GB" w:eastAsia="ja-JP"/>
              </w:rPr>
              <w:t xml:space="preserve">Applicable to </w:t>
            </w:r>
            <w:r w:rsidRPr="00933FA0">
              <w:rPr>
                <w:rFonts w:ascii="Arial" w:hAnsi="Arial" w:cs="Arial"/>
                <w:b/>
                <w:color w:val="000000"/>
                <w:sz w:val="8"/>
                <w:szCs w:val="10"/>
                <w:lang w:val="en-GB" w:eastAsia="ja-JP"/>
              </w:rPr>
              <w:t>the capability signalling exchange between UEs (V2X WI only)”.</w:t>
            </w:r>
          </w:p>
        </w:tc>
        <w:tc>
          <w:tcPr>
            <w:tcW w:w="1080" w:type="dxa"/>
          </w:tcPr>
          <w:p w14:paraId="0CC054D6" w14:textId="77777777" w:rsidR="00933FA0" w:rsidRPr="00933FA0" w:rsidRDefault="00933FA0" w:rsidP="00933FA0">
            <w:pPr>
              <w:keepNext/>
              <w:keepLines/>
              <w:rPr>
                <w:rFonts w:ascii="Arial" w:eastAsia="SimSun" w:hAnsi="Arial" w:cs="Arial"/>
                <w:b/>
                <w:color w:val="000000"/>
                <w:sz w:val="18"/>
                <w:szCs w:val="20"/>
                <w:lang w:val="en-GB" w:eastAsia="ja-JP"/>
              </w:rPr>
            </w:pPr>
            <w:r w:rsidRPr="00933FA0">
              <w:rPr>
                <w:rFonts w:ascii="Arial" w:eastAsia="SimSun" w:hAnsi="Arial" w:cs="Arial"/>
                <w:b/>
                <w:color w:val="000000"/>
                <w:sz w:val="18"/>
                <w:szCs w:val="20"/>
                <w:lang w:val="en-GB" w:eastAsia="ja-JP"/>
              </w:rPr>
              <w:t>Consequence if the feature is not supported by the UE</w:t>
            </w:r>
          </w:p>
        </w:tc>
        <w:tc>
          <w:tcPr>
            <w:tcW w:w="1620" w:type="dxa"/>
            <w:shd w:val="clear" w:color="auto" w:fill="auto"/>
          </w:tcPr>
          <w:p w14:paraId="4983501C" w14:textId="77777777" w:rsidR="00933FA0" w:rsidRPr="00933FA0" w:rsidRDefault="00933FA0" w:rsidP="00933FA0">
            <w:pPr>
              <w:keepNext/>
              <w:keepLines/>
              <w:rPr>
                <w:rFonts w:ascii="Arial" w:eastAsia="SimSun" w:hAnsi="Arial" w:cs="Arial"/>
                <w:b/>
                <w:color w:val="000000"/>
                <w:sz w:val="18"/>
                <w:szCs w:val="20"/>
                <w:lang w:val="en-GB" w:eastAsia="ja-JP"/>
              </w:rPr>
            </w:pPr>
            <w:r w:rsidRPr="00933FA0">
              <w:rPr>
                <w:rFonts w:ascii="Arial" w:eastAsia="SimSun" w:hAnsi="Arial" w:cs="Arial"/>
                <w:b/>
                <w:color w:val="000000"/>
                <w:sz w:val="18"/>
                <w:szCs w:val="20"/>
                <w:lang w:val="en-GB" w:eastAsia="ja-JP"/>
              </w:rPr>
              <w:t>Type</w:t>
            </w:r>
          </w:p>
          <w:p w14:paraId="4DA52F1E" w14:textId="77777777" w:rsidR="00933FA0" w:rsidRPr="00933FA0" w:rsidRDefault="00933FA0" w:rsidP="00933FA0">
            <w:pPr>
              <w:keepNext/>
              <w:keepLines/>
              <w:rPr>
                <w:rFonts w:ascii="Arial" w:eastAsia="SimSun" w:hAnsi="Arial" w:cs="Arial"/>
                <w:b/>
                <w:color w:val="000000"/>
                <w:sz w:val="18"/>
                <w:szCs w:val="20"/>
                <w:lang w:val="en-GB" w:eastAsia="ja-JP"/>
              </w:rPr>
            </w:pPr>
            <w:r w:rsidRPr="00933FA0">
              <w:rPr>
                <w:rFonts w:ascii="Arial" w:eastAsia="SimSun" w:hAnsi="Arial" w:cs="Arial"/>
                <w:b/>
                <w:color w:val="000000"/>
                <w:sz w:val="18"/>
                <w:szCs w:val="20"/>
                <w:lang w:val="en-GB" w:eastAsia="ja-JP"/>
              </w:rPr>
              <w:t>(the ‘type’ definition from UE features should be based on the granularity of 1) Per UE or 2) Per Band or 3) Per BC or 4) Per FS or 5) Per FSPC)</w:t>
            </w:r>
          </w:p>
        </w:tc>
        <w:tc>
          <w:tcPr>
            <w:tcW w:w="720" w:type="dxa"/>
            <w:shd w:val="clear" w:color="auto" w:fill="auto"/>
          </w:tcPr>
          <w:p w14:paraId="550D6FC8"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Need of FDD/TDD differentiation</w:t>
            </w:r>
          </w:p>
        </w:tc>
        <w:tc>
          <w:tcPr>
            <w:tcW w:w="630" w:type="dxa"/>
            <w:shd w:val="clear" w:color="auto" w:fill="auto"/>
          </w:tcPr>
          <w:p w14:paraId="7F863C58"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Need of FR1/FR2 differentiation</w:t>
            </w:r>
          </w:p>
        </w:tc>
        <w:tc>
          <w:tcPr>
            <w:tcW w:w="990" w:type="dxa"/>
          </w:tcPr>
          <w:p w14:paraId="5BC6035D"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Capability interpretation for mixture of FDD/TDD and/or FR1/FR2</w:t>
            </w:r>
          </w:p>
        </w:tc>
        <w:tc>
          <w:tcPr>
            <w:tcW w:w="360" w:type="dxa"/>
            <w:shd w:val="clear" w:color="auto" w:fill="auto"/>
          </w:tcPr>
          <w:p w14:paraId="567BE951" w14:textId="77777777"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Note</w:t>
            </w:r>
          </w:p>
        </w:tc>
        <w:tc>
          <w:tcPr>
            <w:tcW w:w="900" w:type="dxa"/>
            <w:shd w:val="clear" w:color="auto" w:fill="auto"/>
          </w:tcPr>
          <w:p w14:paraId="6AB29CCB" w14:textId="17702424" w:rsidR="00933FA0" w:rsidRPr="00933FA0" w:rsidRDefault="00933FA0" w:rsidP="00933FA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sidRPr="00933FA0">
              <w:rPr>
                <w:rFonts w:ascii="Arial" w:hAnsi="Arial" w:cs="Arial"/>
                <w:b/>
                <w:color w:val="000000"/>
                <w:sz w:val="18"/>
                <w:szCs w:val="20"/>
                <w:lang w:val="en-GB" w:eastAsia="ja-JP"/>
              </w:rPr>
              <w:t>Mandatory</w:t>
            </w:r>
            <w:r>
              <w:rPr>
                <w:rFonts w:ascii="Arial" w:hAnsi="Arial" w:cs="Arial"/>
                <w:b/>
                <w:color w:val="000000"/>
                <w:sz w:val="18"/>
                <w:szCs w:val="20"/>
                <w:lang w:val="en-GB" w:eastAsia="ja-JP"/>
              </w:rPr>
              <w:t xml:space="preserve"> </w:t>
            </w:r>
            <w:r w:rsidRPr="00933FA0">
              <w:rPr>
                <w:rFonts w:ascii="Arial" w:hAnsi="Arial" w:cs="Arial"/>
                <w:b/>
                <w:color w:val="000000"/>
                <w:sz w:val="18"/>
                <w:szCs w:val="20"/>
                <w:lang w:val="en-GB" w:eastAsia="ja-JP"/>
              </w:rPr>
              <w:t>/Optional</w:t>
            </w:r>
          </w:p>
        </w:tc>
      </w:tr>
      <w:tr w:rsidR="00E20A47" w:rsidRPr="00933FA0" w14:paraId="476172BF" w14:textId="77777777" w:rsidTr="00E20A47">
        <w:trPr>
          <w:trHeight w:val="1408"/>
        </w:trPr>
        <w:tc>
          <w:tcPr>
            <w:tcW w:w="985" w:type="dxa"/>
            <w:vMerge w:val="restart"/>
            <w:shd w:val="clear" w:color="auto" w:fill="auto"/>
          </w:tcPr>
          <w:p w14:paraId="7089F63E" w14:textId="77777777" w:rsidR="00933FA0" w:rsidRPr="00933FA0" w:rsidRDefault="00933FA0" w:rsidP="00933FA0">
            <w:pPr>
              <w:keepNext/>
              <w:keepLines/>
              <w:rPr>
                <w:rFonts w:ascii="Arial" w:eastAsia="SimSun" w:hAnsi="Arial" w:cs="Arial"/>
                <w:color w:val="000000"/>
                <w:sz w:val="18"/>
                <w:szCs w:val="18"/>
                <w:lang w:eastAsia="zh-CN"/>
              </w:rPr>
            </w:pPr>
            <w:r w:rsidRPr="00933FA0">
              <w:rPr>
                <w:rFonts w:ascii="Arial" w:eastAsia="Batang" w:hAnsi="Arial" w:cs="Arial" w:hint="eastAsia"/>
                <w:sz w:val="18"/>
                <w:szCs w:val="18"/>
                <w:lang w:eastAsia="ko-KR"/>
              </w:rPr>
              <w:t>NR small data transmissions in INACTIVE state</w:t>
            </w:r>
          </w:p>
        </w:tc>
        <w:tc>
          <w:tcPr>
            <w:tcW w:w="270" w:type="dxa"/>
            <w:shd w:val="clear" w:color="auto" w:fill="auto"/>
          </w:tcPr>
          <w:p w14:paraId="77B8A820" w14:textId="77777777" w:rsidR="00933FA0" w:rsidRPr="00933FA0" w:rsidRDefault="00933FA0" w:rsidP="00933FA0">
            <w:pPr>
              <w:keepNext/>
              <w:keepLines/>
              <w:rPr>
                <w:rFonts w:ascii="Arial" w:eastAsia="SimSun" w:hAnsi="Arial" w:cs="Arial"/>
                <w:color w:val="000000"/>
                <w:sz w:val="18"/>
                <w:szCs w:val="20"/>
                <w:lang w:val="en-GB" w:eastAsia="ja-JP"/>
              </w:rPr>
            </w:pPr>
          </w:p>
        </w:tc>
        <w:tc>
          <w:tcPr>
            <w:tcW w:w="810" w:type="dxa"/>
            <w:shd w:val="clear" w:color="auto" w:fill="auto"/>
          </w:tcPr>
          <w:p w14:paraId="0216BA5B" w14:textId="77777777" w:rsidR="00933FA0" w:rsidRPr="00933FA0" w:rsidRDefault="00933FA0" w:rsidP="00933FA0">
            <w:pPr>
              <w:keepNext/>
              <w:keepLines/>
              <w:rPr>
                <w:rFonts w:ascii="Arial" w:eastAsia="SimSun" w:hAnsi="Arial" w:cs="Arial"/>
                <w:color w:val="000000"/>
                <w:sz w:val="18"/>
                <w:szCs w:val="20"/>
                <w:lang w:val="en-GB" w:eastAsia="ja-JP"/>
              </w:rPr>
            </w:pPr>
          </w:p>
          <w:p w14:paraId="3CF7E9BC"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RA-SDT</w:t>
            </w:r>
          </w:p>
        </w:tc>
        <w:tc>
          <w:tcPr>
            <w:tcW w:w="2340" w:type="dxa"/>
            <w:shd w:val="clear" w:color="auto" w:fill="auto"/>
          </w:tcPr>
          <w:p w14:paraId="0DCE9F61" w14:textId="77777777" w:rsidR="00933FA0" w:rsidRPr="00933FA0" w:rsidRDefault="00933FA0" w:rsidP="00933FA0">
            <w:p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sidRPr="00933FA0">
              <w:rPr>
                <w:rFonts w:ascii="Arial" w:eastAsia="MS Gothic" w:hAnsi="Arial" w:cs="Arial"/>
                <w:color w:val="000000"/>
                <w:sz w:val="18"/>
                <w:szCs w:val="20"/>
                <w:lang w:val="en-GB" w:eastAsia="ja-JP"/>
              </w:rPr>
              <w:t>Indicate support of random access based small data transmissions in INACTIVE state</w:t>
            </w:r>
          </w:p>
          <w:p w14:paraId="4AC4FAB2" w14:textId="77777777" w:rsidR="00933FA0" w:rsidRPr="00933FA0" w:rsidRDefault="00933FA0" w:rsidP="00933FA0">
            <w:pPr>
              <w:numPr>
                <w:ilvl w:val="0"/>
                <w:numId w:val="38"/>
              </w:num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sidRPr="00933FA0">
              <w:rPr>
                <w:rFonts w:ascii="Arial" w:eastAsia="MS Gothic" w:hAnsi="Arial" w:cs="Arial"/>
                <w:color w:val="000000"/>
                <w:sz w:val="18"/>
                <w:szCs w:val="20"/>
                <w:lang w:val="en-GB" w:eastAsia="ja-JP"/>
              </w:rPr>
              <w:t>2-step random access based</w:t>
            </w:r>
          </w:p>
          <w:p w14:paraId="01D249D2" w14:textId="77777777" w:rsidR="00933FA0" w:rsidRPr="00933FA0" w:rsidRDefault="00933FA0" w:rsidP="00933FA0">
            <w:pPr>
              <w:numPr>
                <w:ilvl w:val="0"/>
                <w:numId w:val="38"/>
              </w:num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sidRPr="00933FA0">
              <w:rPr>
                <w:rFonts w:ascii="Arial" w:eastAsia="MS Gothic" w:hAnsi="Arial" w:cs="Arial"/>
                <w:color w:val="000000"/>
                <w:sz w:val="18"/>
                <w:szCs w:val="20"/>
                <w:lang w:val="en-GB" w:eastAsia="ja-JP"/>
              </w:rPr>
              <w:t>4-step random access based</w:t>
            </w:r>
          </w:p>
        </w:tc>
        <w:tc>
          <w:tcPr>
            <w:tcW w:w="810" w:type="dxa"/>
            <w:shd w:val="clear" w:color="auto" w:fill="auto"/>
          </w:tcPr>
          <w:p w14:paraId="7B66B7E1" w14:textId="77777777" w:rsidR="00933FA0" w:rsidRPr="00933FA0" w:rsidRDefault="00933FA0" w:rsidP="00933FA0">
            <w:pPr>
              <w:keepNext/>
              <w:keepLines/>
              <w:rPr>
                <w:rFonts w:ascii="Arial" w:eastAsia="SimSun" w:hAnsi="Arial" w:cs="Arial"/>
                <w:color w:val="000000"/>
                <w:sz w:val="18"/>
                <w:szCs w:val="18"/>
                <w:lang w:val="en-GB" w:eastAsia="zh-CN"/>
              </w:rPr>
            </w:pPr>
          </w:p>
        </w:tc>
        <w:tc>
          <w:tcPr>
            <w:tcW w:w="1350" w:type="dxa"/>
            <w:shd w:val="clear" w:color="auto" w:fill="auto"/>
          </w:tcPr>
          <w:p w14:paraId="2EA93498"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Yes</w:t>
            </w:r>
          </w:p>
        </w:tc>
        <w:tc>
          <w:tcPr>
            <w:tcW w:w="810" w:type="dxa"/>
            <w:shd w:val="clear" w:color="auto" w:fill="auto"/>
          </w:tcPr>
          <w:p w14:paraId="2C536D62"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N. A.</w:t>
            </w:r>
          </w:p>
        </w:tc>
        <w:tc>
          <w:tcPr>
            <w:tcW w:w="1080" w:type="dxa"/>
          </w:tcPr>
          <w:p w14:paraId="17980AFE" w14:textId="77777777" w:rsidR="00933FA0" w:rsidRPr="00933FA0" w:rsidRDefault="00933FA0" w:rsidP="00933FA0">
            <w:pPr>
              <w:keepNext/>
              <w:keepLines/>
              <w:rPr>
                <w:rFonts w:ascii="Arial" w:eastAsia="SimSun" w:hAnsi="Arial" w:cs="Arial"/>
                <w:color w:val="000000"/>
                <w:sz w:val="18"/>
                <w:szCs w:val="20"/>
                <w:lang w:eastAsia="ja-JP"/>
              </w:rPr>
            </w:pPr>
            <w:r w:rsidRPr="00933FA0">
              <w:rPr>
                <w:rFonts w:ascii="Arial" w:eastAsia="SimSun" w:hAnsi="Arial" w:cs="Arial"/>
                <w:color w:val="000000"/>
                <w:sz w:val="18"/>
                <w:szCs w:val="20"/>
                <w:lang w:eastAsia="ja-JP"/>
              </w:rPr>
              <w:t>RA-SDT is not supported</w:t>
            </w:r>
          </w:p>
        </w:tc>
        <w:tc>
          <w:tcPr>
            <w:tcW w:w="1620" w:type="dxa"/>
            <w:shd w:val="clear" w:color="auto" w:fill="auto"/>
          </w:tcPr>
          <w:p w14:paraId="3EEA6334"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Per UE</w:t>
            </w:r>
          </w:p>
        </w:tc>
        <w:tc>
          <w:tcPr>
            <w:tcW w:w="720" w:type="dxa"/>
            <w:shd w:val="clear" w:color="auto" w:fill="auto"/>
          </w:tcPr>
          <w:p w14:paraId="40EC8CD2"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No</w:t>
            </w:r>
          </w:p>
        </w:tc>
        <w:tc>
          <w:tcPr>
            <w:tcW w:w="630" w:type="dxa"/>
            <w:shd w:val="clear" w:color="auto" w:fill="auto"/>
          </w:tcPr>
          <w:p w14:paraId="4DE32057"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No</w:t>
            </w:r>
          </w:p>
        </w:tc>
        <w:tc>
          <w:tcPr>
            <w:tcW w:w="990" w:type="dxa"/>
          </w:tcPr>
          <w:p w14:paraId="1D5C9175" w14:textId="77777777" w:rsidR="00933FA0" w:rsidRPr="00933FA0" w:rsidRDefault="00933FA0" w:rsidP="00933FA0">
            <w:pPr>
              <w:keepNext/>
              <w:keepLines/>
              <w:rPr>
                <w:rFonts w:ascii="Arial" w:eastAsia="SimSun" w:hAnsi="Arial" w:cs="Arial"/>
                <w:color w:val="000000"/>
                <w:sz w:val="18"/>
                <w:szCs w:val="20"/>
                <w:lang w:val="en-GB"/>
              </w:rPr>
            </w:pPr>
            <w:r w:rsidRPr="00933FA0">
              <w:rPr>
                <w:rFonts w:ascii="Arial" w:eastAsia="SimSun" w:hAnsi="Arial" w:cs="Arial"/>
                <w:color w:val="000000"/>
                <w:sz w:val="18"/>
                <w:szCs w:val="20"/>
                <w:lang w:val="en-GB"/>
              </w:rPr>
              <w:t>N. A.</w:t>
            </w:r>
          </w:p>
        </w:tc>
        <w:tc>
          <w:tcPr>
            <w:tcW w:w="360" w:type="dxa"/>
            <w:shd w:val="clear" w:color="auto" w:fill="auto"/>
          </w:tcPr>
          <w:p w14:paraId="034505E8" w14:textId="77777777" w:rsidR="00933FA0" w:rsidRPr="00933FA0" w:rsidRDefault="00933FA0" w:rsidP="00933FA0">
            <w:pPr>
              <w:keepNext/>
              <w:keepLines/>
              <w:rPr>
                <w:rFonts w:ascii="Arial" w:eastAsia="SimSun" w:hAnsi="Arial" w:cs="Arial"/>
                <w:color w:val="000000"/>
                <w:sz w:val="18"/>
                <w:szCs w:val="20"/>
                <w:lang w:val="en-GB"/>
              </w:rPr>
            </w:pPr>
          </w:p>
        </w:tc>
        <w:tc>
          <w:tcPr>
            <w:tcW w:w="900" w:type="dxa"/>
            <w:shd w:val="clear" w:color="auto" w:fill="auto"/>
          </w:tcPr>
          <w:p w14:paraId="0A0044F0" w14:textId="77777777" w:rsidR="00933FA0" w:rsidRPr="00933FA0" w:rsidRDefault="00933FA0" w:rsidP="00933FA0">
            <w:pPr>
              <w:keepNext/>
              <w:keepLines/>
              <w:rPr>
                <w:rFonts w:ascii="Arial" w:eastAsia="SimSun" w:hAnsi="Arial" w:cs="Arial"/>
                <w:color w:val="000000"/>
                <w:sz w:val="18"/>
                <w:szCs w:val="18"/>
                <w:lang w:val="en-GB" w:eastAsia="zh-CN"/>
              </w:rPr>
            </w:pPr>
            <w:r w:rsidRPr="00933FA0">
              <w:rPr>
                <w:rFonts w:ascii="Arial" w:eastAsia="SimSun" w:hAnsi="Arial" w:cs="Arial"/>
                <w:color w:val="000000"/>
                <w:sz w:val="18"/>
                <w:szCs w:val="18"/>
                <w:lang w:val="en-GB" w:eastAsia="zh-CN"/>
              </w:rPr>
              <w:t>Optional</w:t>
            </w:r>
          </w:p>
        </w:tc>
      </w:tr>
      <w:tr w:rsidR="00E20A47" w:rsidRPr="00933FA0" w14:paraId="4C8FA02E" w14:textId="77777777" w:rsidTr="00E20A47">
        <w:trPr>
          <w:trHeight w:val="1408"/>
        </w:trPr>
        <w:tc>
          <w:tcPr>
            <w:tcW w:w="985" w:type="dxa"/>
            <w:vMerge/>
            <w:shd w:val="clear" w:color="auto" w:fill="auto"/>
          </w:tcPr>
          <w:p w14:paraId="007BE5C5" w14:textId="77777777" w:rsidR="00933FA0" w:rsidRPr="00933FA0" w:rsidRDefault="00933FA0" w:rsidP="00933FA0">
            <w:pPr>
              <w:keepNext/>
              <w:keepLines/>
              <w:rPr>
                <w:rFonts w:ascii="Arial" w:eastAsia="Batang" w:hAnsi="Arial" w:cs="Arial"/>
                <w:sz w:val="28"/>
                <w:szCs w:val="28"/>
                <w:lang w:eastAsia="ko-KR"/>
              </w:rPr>
            </w:pPr>
          </w:p>
        </w:tc>
        <w:tc>
          <w:tcPr>
            <w:tcW w:w="270" w:type="dxa"/>
            <w:shd w:val="clear" w:color="auto" w:fill="auto"/>
          </w:tcPr>
          <w:p w14:paraId="2C2A5956" w14:textId="77777777" w:rsidR="00933FA0" w:rsidRPr="00933FA0" w:rsidRDefault="00933FA0" w:rsidP="00933FA0">
            <w:pPr>
              <w:keepNext/>
              <w:keepLines/>
              <w:rPr>
                <w:rFonts w:ascii="Arial" w:eastAsia="SimSun" w:hAnsi="Arial" w:cs="Arial"/>
                <w:color w:val="000000"/>
                <w:sz w:val="18"/>
                <w:szCs w:val="20"/>
                <w:lang w:val="en-GB" w:eastAsia="ja-JP"/>
              </w:rPr>
            </w:pPr>
          </w:p>
        </w:tc>
        <w:tc>
          <w:tcPr>
            <w:tcW w:w="810" w:type="dxa"/>
            <w:shd w:val="clear" w:color="auto" w:fill="auto"/>
          </w:tcPr>
          <w:p w14:paraId="6FB1F682"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CG-SDT</w:t>
            </w:r>
          </w:p>
        </w:tc>
        <w:tc>
          <w:tcPr>
            <w:tcW w:w="2340" w:type="dxa"/>
            <w:shd w:val="clear" w:color="auto" w:fill="auto"/>
          </w:tcPr>
          <w:p w14:paraId="194ABC66" w14:textId="77777777" w:rsidR="00933FA0" w:rsidRPr="00933FA0" w:rsidRDefault="00933FA0" w:rsidP="00933FA0">
            <w:p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sidRPr="00933FA0">
              <w:rPr>
                <w:rFonts w:ascii="Arial" w:eastAsia="MS Gothic" w:hAnsi="Arial" w:cs="Arial"/>
                <w:color w:val="000000"/>
                <w:sz w:val="18"/>
                <w:szCs w:val="20"/>
                <w:lang w:val="en-GB" w:eastAsia="ja-JP"/>
              </w:rPr>
              <w:t>Indicate support of configured grant based small data transmissions in INACTIVE state</w:t>
            </w:r>
          </w:p>
        </w:tc>
        <w:tc>
          <w:tcPr>
            <w:tcW w:w="810" w:type="dxa"/>
            <w:shd w:val="clear" w:color="auto" w:fill="auto"/>
          </w:tcPr>
          <w:p w14:paraId="632A44C8" w14:textId="77777777" w:rsidR="00933FA0" w:rsidRPr="00933FA0" w:rsidRDefault="00933FA0" w:rsidP="00933FA0">
            <w:pPr>
              <w:keepNext/>
              <w:keepLines/>
              <w:rPr>
                <w:rFonts w:ascii="Arial" w:eastAsia="SimSun" w:hAnsi="Arial" w:cs="Arial"/>
                <w:color w:val="000000"/>
                <w:sz w:val="18"/>
                <w:szCs w:val="18"/>
                <w:lang w:val="en-GB" w:eastAsia="zh-CN"/>
              </w:rPr>
            </w:pPr>
          </w:p>
        </w:tc>
        <w:tc>
          <w:tcPr>
            <w:tcW w:w="1350" w:type="dxa"/>
            <w:shd w:val="clear" w:color="auto" w:fill="auto"/>
          </w:tcPr>
          <w:p w14:paraId="679DA18B"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Yes</w:t>
            </w:r>
          </w:p>
        </w:tc>
        <w:tc>
          <w:tcPr>
            <w:tcW w:w="810" w:type="dxa"/>
            <w:shd w:val="clear" w:color="auto" w:fill="auto"/>
          </w:tcPr>
          <w:p w14:paraId="254B3920"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N. A.</w:t>
            </w:r>
          </w:p>
        </w:tc>
        <w:tc>
          <w:tcPr>
            <w:tcW w:w="1080" w:type="dxa"/>
          </w:tcPr>
          <w:p w14:paraId="51DB3C1E" w14:textId="77777777" w:rsidR="00933FA0" w:rsidRPr="00933FA0" w:rsidRDefault="00933FA0" w:rsidP="00933FA0">
            <w:pPr>
              <w:keepNext/>
              <w:keepLines/>
              <w:rPr>
                <w:rFonts w:ascii="Arial" w:eastAsia="SimSun" w:hAnsi="Arial" w:cs="Arial"/>
                <w:color w:val="000000"/>
                <w:sz w:val="18"/>
                <w:szCs w:val="20"/>
                <w:lang w:eastAsia="ja-JP"/>
              </w:rPr>
            </w:pPr>
            <w:r w:rsidRPr="00933FA0">
              <w:rPr>
                <w:rFonts w:ascii="Arial" w:eastAsia="SimSun" w:hAnsi="Arial" w:cs="Arial"/>
                <w:color w:val="000000"/>
                <w:sz w:val="18"/>
                <w:szCs w:val="20"/>
                <w:lang w:eastAsia="ja-JP"/>
              </w:rPr>
              <w:t>CG-SDT is not supported</w:t>
            </w:r>
          </w:p>
        </w:tc>
        <w:tc>
          <w:tcPr>
            <w:tcW w:w="1620" w:type="dxa"/>
            <w:shd w:val="clear" w:color="auto" w:fill="auto"/>
          </w:tcPr>
          <w:p w14:paraId="629E2D47"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Per UE</w:t>
            </w:r>
          </w:p>
        </w:tc>
        <w:tc>
          <w:tcPr>
            <w:tcW w:w="720" w:type="dxa"/>
            <w:shd w:val="clear" w:color="auto" w:fill="auto"/>
          </w:tcPr>
          <w:p w14:paraId="693BE996"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No</w:t>
            </w:r>
          </w:p>
        </w:tc>
        <w:tc>
          <w:tcPr>
            <w:tcW w:w="630" w:type="dxa"/>
            <w:shd w:val="clear" w:color="auto" w:fill="auto"/>
          </w:tcPr>
          <w:p w14:paraId="3A7D15CE" w14:textId="77777777" w:rsidR="00933FA0" w:rsidRPr="00933FA0" w:rsidRDefault="00933FA0" w:rsidP="00933FA0">
            <w:pPr>
              <w:keepNext/>
              <w:keepLines/>
              <w:rPr>
                <w:rFonts w:ascii="Arial" w:eastAsia="SimSun" w:hAnsi="Arial" w:cs="Arial"/>
                <w:color w:val="000000"/>
                <w:sz w:val="18"/>
                <w:szCs w:val="20"/>
                <w:lang w:val="en-GB" w:eastAsia="ja-JP"/>
              </w:rPr>
            </w:pPr>
            <w:r w:rsidRPr="00933FA0">
              <w:rPr>
                <w:rFonts w:ascii="Arial" w:eastAsia="SimSun" w:hAnsi="Arial" w:cs="Arial"/>
                <w:color w:val="000000"/>
                <w:sz w:val="18"/>
                <w:szCs w:val="20"/>
                <w:lang w:val="en-GB" w:eastAsia="ja-JP"/>
              </w:rPr>
              <w:t>Yes</w:t>
            </w:r>
          </w:p>
        </w:tc>
        <w:tc>
          <w:tcPr>
            <w:tcW w:w="990" w:type="dxa"/>
          </w:tcPr>
          <w:p w14:paraId="6BBA5268" w14:textId="77777777" w:rsidR="00933FA0" w:rsidRPr="00933FA0" w:rsidRDefault="00933FA0" w:rsidP="00933FA0">
            <w:pPr>
              <w:keepNext/>
              <w:keepLines/>
              <w:rPr>
                <w:rFonts w:ascii="Arial" w:eastAsia="SimSun" w:hAnsi="Arial" w:cs="Arial"/>
                <w:color w:val="000000"/>
                <w:sz w:val="18"/>
                <w:szCs w:val="20"/>
                <w:lang w:val="en-GB"/>
              </w:rPr>
            </w:pPr>
            <w:r w:rsidRPr="00933FA0">
              <w:rPr>
                <w:rFonts w:ascii="Arial" w:eastAsia="SimSun" w:hAnsi="Arial" w:cs="Arial"/>
                <w:color w:val="000000"/>
                <w:sz w:val="18"/>
                <w:szCs w:val="20"/>
                <w:lang w:val="en-GB"/>
              </w:rPr>
              <w:t xml:space="preserve">N. A. </w:t>
            </w:r>
          </w:p>
        </w:tc>
        <w:tc>
          <w:tcPr>
            <w:tcW w:w="360" w:type="dxa"/>
            <w:shd w:val="clear" w:color="auto" w:fill="auto"/>
          </w:tcPr>
          <w:p w14:paraId="65F84010" w14:textId="77777777" w:rsidR="00933FA0" w:rsidRPr="00933FA0" w:rsidRDefault="00933FA0" w:rsidP="00933FA0">
            <w:pPr>
              <w:keepNext/>
              <w:keepLines/>
              <w:rPr>
                <w:rFonts w:ascii="Arial" w:eastAsia="SimSun" w:hAnsi="Arial" w:cs="Arial"/>
                <w:color w:val="000000"/>
                <w:sz w:val="18"/>
                <w:szCs w:val="20"/>
                <w:lang w:val="en-GB"/>
              </w:rPr>
            </w:pPr>
          </w:p>
        </w:tc>
        <w:tc>
          <w:tcPr>
            <w:tcW w:w="900" w:type="dxa"/>
            <w:shd w:val="clear" w:color="auto" w:fill="auto"/>
          </w:tcPr>
          <w:p w14:paraId="7FBE8F62" w14:textId="77777777" w:rsidR="00933FA0" w:rsidRPr="00933FA0" w:rsidRDefault="00933FA0" w:rsidP="00933FA0">
            <w:pPr>
              <w:keepNext/>
              <w:keepLines/>
              <w:rPr>
                <w:rFonts w:ascii="Arial" w:eastAsia="SimSun" w:hAnsi="Arial" w:cs="Arial"/>
                <w:color w:val="000000"/>
                <w:sz w:val="18"/>
                <w:szCs w:val="18"/>
                <w:lang w:val="en-GB" w:eastAsia="zh-CN"/>
              </w:rPr>
            </w:pPr>
            <w:r w:rsidRPr="00933FA0">
              <w:rPr>
                <w:rFonts w:ascii="Arial" w:eastAsia="SimSun" w:hAnsi="Arial" w:cs="Arial"/>
                <w:color w:val="000000"/>
                <w:sz w:val="18"/>
                <w:szCs w:val="18"/>
                <w:lang w:val="en-GB" w:eastAsia="zh-CN"/>
              </w:rPr>
              <w:t>Optional</w:t>
            </w:r>
          </w:p>
        </w:tc>
      </w:tr>
    </w:tbl>
    <w:p w14:paraId="39CE0E62" w14:textId="77777777" w:rsidR="00933FA0" w:rsidRDefault="00933FA0" w:rsidP="00DB5C4A">
      <w:pPr>
        <w:pStyle w:val="BodyText"/>
        <w:rPr>
          <w:lang w:eastAsia="zh-CN"/>
        </w:rPr>
      </w:pPr>
    </w:p>
    <w:p w14:paraId="1FFE54E5" w14:textId="0738AD23" w:rsidR="00B560F1" w:rsidRDefault="00B67C54" w:rsidP="00B560F1">
      <w:pPr>
        <w:rPr>
          <w:lang w:eastAsia="zh-CN"/>
        </w:rPr>
      </w:pPr>
      <w:r>
        <w:rPr>
          <w:lang w:eastAsia="zh-CN"/>
        </w:rPr>
        <w:br w:type="page"/>
      </w:r>
    </w:p>
    <w:p w14:paraId="72C1A9AE" w14:textId="77777777" w:rsidR="00B560F1" w:rsidRPr="008143B1" w:rsidRDefault="00B560F1" w:rsidP="00B560F1">
      <w:pPr>
        <w:rPr>
          <w:lang w:eastAsia="zh-CN"/>
        </w:rPr>
      </w:pPr>
      <w:r w:rsidRPr="008143B1">
        <w:rPr>
          <w:lang w:eastAsia="zh-CN"/>
        </w:rPr>
        <w:lastRenderedPageBreak/>
        <w:t xml:space="preserve">Recommended WF: </w:t>
      </w:r>
    </w:p>
    <w:p w14:paraId="4BF435D2" w14:textId="6B626862" w:rsidR="00B560F1" w:rsidRPr="007E69A0" w:rsidRDefault="00B560F1" w:rsidP="00B560F1">
      <w:pPr>
        <w:pStyle w:val="BodyText"/>
        <w:rPr>
          <w:lang w:eastAsia="zh-CN"/>
        </w:rPr>
      </w:pPr>
      <w:r w:rsidRPr="008143B1">
        <w:rPr>
          <w:lang w:val="en-US" w:eastAsia="zh-CN"/>
        </w:rPr>
        <w:t>FFS on the feature NR SDT and eventually conclude whether or not RAN4 needs to define the feature</w:t>
      </w:r>
      <w:r w:rsidRPr="008143B1">
        <w:rPr>
          <w:lang w:eastAsia="zh-CN"/>
        </w:rPr>
        <w:t>.</w:t>
      </w:r>
    </w:p>
    <w:p w14:paraId="6DA42EAD" w14:textId="0E1B79E1"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r w:rsidR="00B704B3">
        <w:rPr>
          <w:rFonts w:eastAsia="SimSun"/>
          <w:lang w:val="en-US" w:eastAsia="zh-CN"/>
        </w:rPr>
        <w:t xml:space="preserve"> (</w:t>
      </w:r>
      <w:proofErr w:type="spellStart"/>
      <w:r w:rsidR="00B704B3">
        <w:rPr>
          <w:rFonts w:eastAsia="SimSun"/>
          <w:lang w:val="en-US" w:eastAsia="zh-CN"/>
        </w:rPr>
        <w:t>Tdocs</w:t>
      </w:r>
      <w:proofErr w:type="spellEnd"/>
      <w:r w:rsidR="00B704B3">
        <w:rPr>
          <w:rFonts w:eastAsia="SimSun"/>
          <w:lang w:val="en-US" w:eastAsia="zh-CN"/>
        </w:rPr>
        <w:t xml:space="preserve"> submitted </w:t>
      </w:r>
      <w:r w:rsidR="009634BF">
        <w:rPr>
          <w:rFonts w:eastAsia="SimSun"/>
          <w:lang w:val="en-US" w:eastAsia="zh-CN"/>
        </w:rPr>
        <w:t>to</w:t>
      </w:r>
      <w:r w:rsidR="00B704B3">
        <w:rPr>
          <w:rFonts w:eastAsia="SimSun"/>
          <w:lang w:val="en-US" w:eastAsia="zh-CN"/>
        </w:rPr>
        <w:t xml:space="preserve"> this meeting)</w:t>
      </w:r>
    </w:p>
    <w:p w14:paraId="464F9CAD" w14:textId="101EF4D4" w:rsidR="008F2A89" w:rsidRDefault="008F2A89" w:rsidP="008F2A89">
      <w:pPr>
        <w:pStyle w:val="List2"/>
      </w:pPr>
      <w:r>
        <w:t>R4-2200300 On RRM requirement for CG-SDT</w:t>
      </w:r>
      <w:r>
        <w:tab/>
        <w:t>Apple</w:t>
      </w:r>
    </w:p>
    <w:p w14:paraId="164C12C3" w14:textId="6FB60BE3" w:rsidR="008F2A89" w:rsidRDefault="008F2A89" w:rsidP="008F2A89">
      <w:pPr>
        <w:pStyle w:val="List2"/>
      </w:pPr>
      <w:r>
        <w:t>R4-2200417 RRM requirements for NR-SDT</w:t>
      </w:r>
      <w:r>
        <w:tab/>
        <w:t>Qualcomm Incorporated</w:t>
      </w:r>
    </w:p>
    <w:p w14:paraId="4CA1C49D" w14:textId="120CF8E4" w:rsidR="008F2A89" w:rsidRDefault="008F2A89" w:rsidP="008F2A89">
      <w:pPr>
        <w:pStyle w:val="List2"/>
      </w:pPr>
      <w:r>
        <w:t>R4-2200918 On BS demodulation performance requirements for CG-SDT</w:t>
      </w:r>
      <w:r>
        <w:tab/>
        <w:t>Nokia, Nokia Shanghai Bell</w:t>
      </w:r>
    </w:p>
    <w:p w14:paraId="3222A9A2" w14:textId="0032892A" w:rsidR="008F2A89" w:rsidRDefault="008F2A89" w:rsidP="008F2A89">
      <w:pPr>
        <w:pStyle w:val="List2"/>
      </w:pPr>
      <w:r>
        <w:t>R4-2200919 TA validation requirements for CG-SDT</w:t>
      </w:r>
      <w:r>
        <w:tab/>
        <w:t>Nokia, Nokia Shanghai Bell</w:t>
      </w:r>
    </w:p>
    <w:p w14:paraId="062E9FAA" w14:textId="77090A1F" w:rsidR="008F2A89" w:rsidRDefault="008F2A89" w:rsidP="008F2A89">
      <w:pPr>
        <w:pStyle w:val="List2"/>
      </w:pPr>
      <w:r>
        <w:t>R4-2201644 Discussion on remaining issues for SDT RRM</w:t>
      </w:r>
      <w:r>
        <w:tab/>
        <w:t xml:space="preserve">Huawei, </w:t>
      </w:r>
      <w:proofErr w:type="spellStart"/>
      <w:r>
        <w:t>Hisilicon</w:t>
      </w:r>
      <w:proofErr w:type="spellEnd"/>
    </w:p>
    <w:p w14:paraId="0B1B6E67" w14:textId="01E58141" w:rsidR="008F2A89" w:rsidRDefault="008F2A89" w:rsidP="008F2A89">
      <w:pPr>
        <w:pStyle w:val="List2"/>
      </w:pPr>
      <w:r>
        <w:t>R4-2201793 Further discussion on RRM requirements for SDT</w:t>
      </w:r>
      <w:r>
        <w:tab/>
        <w:t>ZTE Wistron Telecom AB</w:t>
      </w:r>
    </w:p>
    <w:p w14:paraId="2B19278A" w14:textId="175F26DE" w:rsidR="008F2A89" w:rsidRDefault="008F2A89" w:rsidP="008F2A89">
      <w:pPr>
        <w:pStyle w:val="List2"/>
      </w:pPr>
      <w:r>
        <w:t>R4-2201853 RRM requirements for SDT</w:t>
      </w:r>
      <w:r>
        <w:tab/>
        <w:t>MediaTek Inc.</w:t>
      </w:r>
    </w:p>
    <w:p w14:paraId="64065FA7" w14:textId="6CBA6C2B" w:rsidR="005D0FF4" w:rsidRDefault="008F2A89" w:rsidP="008F2A89">
      <w:pPr>
        <w:pStyle w:val="List2"/>
      </w:pPr>
      <w:r>
        <w:t>R4-2201869 Discussions on RRM requirements for Small Data Transmissions</w:t>
      </w:r>
      <w:r>
        <w:tab/>
        <w:t>Ericsson</w:t>
      </w:r>
    </w:p>
    <w:p w14:paraId="46D4A97A" w14:textId="0064570F" w:rsidR="008F2A89" w:rsidRDefault="008F2A89" w:rsidP="008F2A89">
      <w:pPr>
        <w:pStyle w:val="List2"/>
      </w:pPr>
      <w:r>
        <w:t>R4-2202578</w:t>
      </w:r>
      <w:r w:rsidR="000A6BF0">
        <w:t xml:space="preserve"> </w:t>
      </w:r>
      <w:r w:rsidRPr="008F2A89">
        <w:t xml:space="preserve">Email discussion summary for [101-bis-e][227] </w:t>
      </w:r>
      <w:proofErr w:type="spellStart"/>
      <w:r w:rsidRPr="008F2A89">
        <w:t>NR_SmallData_INACTIVE</w:t>
      </w:r>
      <w:proofErr w:type="spellEnd"/>
      <w:r>
        <w:t>, Moderator</w:t>
      </w:r>
      <w:r w:rsidR="000A6BF0">
        <w:t xml:space="preserve"> </w:t>
      </w:r>
      <w:r>
        <w:t>(ZTE)</w:t>
      </w:r>
    </w:p>
    <w:p w14:paraId="692D9D40" w14:textId="1B2F2BAF" w:rsidR="000A6BF0" w:rsidRPr="00183F7C" w:rsidRDefault="00645222" w:rsidP="008F2A89">
      <w:pPr>
        <w:pStyle w:val="List2"/>
      </w:pPr>
      <w:r>
        <w:t>…</w:t>
      </w:r>
    </w:p>
    <w:sectPr w:rsidR="000A6BF0" w:rsidRPr="00183F7C" w:rsidSect="00FC338E">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96A27" w14:textId="77777777" w:rsidR="00A62A90" w:rsidRDefault="00A62A90" w:rsidP="00E7784C">
      <w:r>
        <w:separator/>
      </w:r>
    </w:p>
  </w:endnote>
  <w:endnote w:type="continuationSeparator" w:id="0">
    <w:p w14:paraId="25372288" w14:textId="77777777" w:rsidR="00A62A90" w:rsidRDefault="00A62A9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6E49D" w14:textId="77777777" w:rsidR="00A62A90" w:rsidRDefault="00A62A90" w:rsidP="00E7784C">
      <w:r>
        <w:separator/>
      </w:r>
    </w:p>
  </w:footnote>
  <w:footnote w:type="continuationSeparator" w:id="0">
    <w:p w14:paraId="6B0F41D1" w14:textId="77777777" w:rsidR="00A62A90" w:rsidRDefault="00A62A9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2AB0"/>
    <w:multiLevelType w:val="hybridMultilevel"/>
    <w:tmpl w:val="A0E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E74F7E"/>
    <w:multiLevelType w:val="hybridMultilevel"/>
    <w:tmpl w:val="A6B2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53771"/>
    <w:multiLevelType w:val="hybridMultilevel"/>
    <w:tmpl w:val="749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6B07055"/>
    <w:multiLevelType w:val="hybridMultilevel"/>
    <w:tmpl w:val="876A5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C05E45"/>
    <w:multiLevelType w:val="hybridMultilevel"/>
    <w:tmpl w:val="81D2D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C815D8"/>
    <w:multiLevelType w:val="hybridMultilevel"/>
    <w:tmpl w:val="6BF4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30" w15:restartNumberingAfterBreak="0">
    <w:nsid w:val="6E12717B"/>
    <w:multiLevelType w:val="hybridMultilevel"/>
    <w:tmpl w:val="75DCE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C37ECD"/>
    <w:multiLevelType w:val="hybridMultilevel"/>
    <w:tmpl w:val="AFE6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9"/>
  </w:num>
  <w:num w:numId="4">
    <w:abstractNumId w:val="20"/>
  </w:num>
  <w:num w:numId="5">
    <w:abstractNumId w:val="23"/>
  </w:num>
  <w:num w:numId="6">
    <w:abstractNumId w:val="1"/>
  </w:num>
  <w:num w:numId="7">
    <w:abstractNumId w:val="31"/>
  </w:num>
  <w:num w:numId="8">
    <w:abstractNumId w:val="13"/>
  </w:num>
  <w:num w:numId="9">
    <w:abstractNumId w:val="11"/>
  </w:num>
  <w:num w:numId="10">
    <w:abstractNumId w:val="22"/>
  </w:num>
  <w:num w:numId="11">
    <w:abstractNumId w:val="2"/>
  </w:num>
  <w:num w:numId="12">
    <w:abstractNumId w:val="29"/>
  </w:num>
  <w:num w:numId="13">
    <w:abstractNumId w:val="29"/>
  </w:num>
  <w:num w:numId="14">
    <w:abstractNumId w:val="29"/>
  </w:num>
  <w:num w:numId="15">
    <w:abstractNumId w:val="18"/>
  </w:num>
  <w:num w:numId="16">
    <w:abstractNumId w:val="24"/>
  </w:num>
  <w:num w:numId="17">
    <w:abstractNumId w:val="29"/>
  </w:num>
  <w:num w:numId="18">
    <w:abstractNumId w:val="8"/>
  </w:num>
  <w:num w:numId="19">
    <w:abstractNumId w:val="15"/>
  </w:num>
  <w:num w:numId="20">
    <w:abstractNumId w:val="4"/>
  </w:num>
  <w:num w:numId="21">
    <w:abstractNumId w:val="17"/>
  </w:num>
  <w:num w:numId="2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7"/>
  </w:num>
  <w:num w:numId="27">
    <w:abstractNumId w:val="33"/>
  </w:num>
  <w:num w:numId="28">
    <w:abstractNumId w:val="32"/>
  </w:num>
  <w:num w:numId="29">
    <w:abstractNumId w:val="21"/>
  </w:num>
  <w:num w:numId="30">
    <w:abstractNumId w:val="10"/>
  </w:num>
  <w:num w:numId="31">
    <w:abstractNumId w:val="19"/>
  </w:num>
  <w:num w:numId="32">
    <w:abstractNumId w:val="9"/>
  </w:num>
  <w:num w:numId="33">
    <w:abstractNumId w:val="3"/>
  </w:num>
  <w:num w:numId="34">
    <w:abstractNumId w:val="7"/>
  </w:num>
  <w:num w:numId="35">
    <w:abstractNumId w:val="0"/>
  </w:num>
  <w:num w:numId="36">
    <w:abstractNumId w:val="6"/>
  </w:num>
  <w:num w:numId="37">
    <w:abstractNumId w:val="34"/>
  </w:num>
  <w:num w:numId="38">
    <w:abstractNumId w:val="14"/>
  </w:num>
  <w:num w:numId="39">
    <w:abstractNumId w:val="30"/>
  </w:num>
  <w:num w:numId="40">
    <w:abstractNumId w:val="28"/>
  </w:num>
  <w:num w:numId="41">
    <w:abstractNumId w:val="16"/>
  </w:num>
  <w:num w:numId="42">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0D44"/>
    <w:rsid w:val="000111B2"/>
    <w:rsid w:val="00011B9C"/>
    <w:rsid w:val="00011CD5"/>
    <w:rsid w:val="00014B1E"/>
    <w:rsid w:val="00014C94"/>
    <w:rsid w:val="00015D8F"/>
    <w:rsid w:val="00015EA9"/>
    <w:rsid w:val="00016070"/>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5CE"/>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08DB"/>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66A"/>
    <w:rsid w:val="000A4FD3"/>
    <w:rsid w:val="000A513A"/>
    <w:rsid w:val="000A6BF0"/>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6E64"/>
    <w:rsid w:val="001171EE"/>
    <w:rsid w:val="00117456"/>
    <w:rsid w:val="00120946"/>
    <w:rsid w:val="001209BC"/>
    <w:rsid w:val="00120BEA"/>
    <w:rsid w:val="00121A71"/>
    <w:rsid w:val="00122127"/>
    <w:rsid w:val="00125836"/>
    <w:rsid w:val="00126423"/>
    <w:rsid w:val="00130E5C"/>
    <w:rsid w:val="00131CE6"/>
    <w:rsid w:val="00132C7B"/>
    <w:rsid w:val="00133830"/>
    <w:rsid w:val="001340D8"/>
    <w:rsid w:val="00135B58"/>
    <w:rsid w:val="001368C4"/>
    <w:rsid w:val="00136F27"/>
    <w:rsid w:val="00136F57"/>
    <w:rsid w:val="00137184"/>
    <w:rsid w:val="001371A0"/>
    <w:rsid w:val="0013726C"/>
    <w:rsid w:val="001418C6"/>
    <w:rsid w:val="0014199F"/>
    <w:rsid w:val="00141BC5"/>
    <w:rsid w:val="00142AC8"/>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4179"/>
    <w:rsid w:val="001950D4"/>
    <w:rsid w:val="001956D7"/>
    <w:rsid w:val="00195AEC"/>
    <w:rsid w:val="00195F0C"/>
    <w:rsid w:val="001A00E2"/>
    <w:rsid w:val="001A0A84"/>
    <w:rsid w:val="001A0FE7"/>
    <w:rsid w:val="001A212E"/>
    <w:rsid w:val="001A51A3"/>
    <w:rsid w:val="001A5E14"/>
    <w:rsid w:val="001B1559"/>
    <w:rsid w:val="001B1BE6"/>
    <w:rsid w:val="001B1CA3"/>
    <w:rsid w:val="001B1F1B"/>
    <w:rsid w:val="001B28AF"/>
    <w:rsid w:val="001B2D60"/>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7CC3"/>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1D31"/>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11F4"/>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587"/>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6964"/>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4C7"/>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F0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034"/>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5E0"/>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B74C3"/>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0ADE"/>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2F70"/>
    <w:rsid w:val="005B6616"/>
    <w:rsid w:val="005B6FBE"/>
    <w:rsid w:val="005B7507"/>
    <w:rsid w:val="005B7EFB"/>
    <w:rsid w:val="005C178E"/>
    <w:rsid w:val="005C1EAF"/>
    <w:rsid w:val="005C33BC"/>
    <w:rsid w:val="005C4F83"/>
    <w:rsid w:val="005C6933"/>
    <w:rsid w:val="005C7F09"/>
    <w:rsid w:val="005C7F24"/>
    <w:rsid w:val="005D0804"/>
    <w:rsid w:val="005D0FF4"/>
    <w:rsid w:val="005D1616"/>
    <w:rsid w:val="005D4E8E"/>
    <w:rsid w:val="005D5022"/>
    <w:rsid w:val="005D50E3"/>
    <w:rsid w:val="005D5687"/>
    <w:rsid w:val="005D5F35"/>
    <w:rsid w:val="005D66FD"/>
    <w:rsid w:val="005D7437"/>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7F8"/>
    <w:rsid w:val="00614B74"/>
    <w:rsid w:val="00615436"/>
    <w:rsid w:val="00616C77"/>
    <w:rsid w:val="00616D01"/>
    <w:rsid w:val="00617BC1"/>
    <w:rsid w:val="00617C58"/>
    <w:rsid w:val="0062049F"/>
    <w:rsid w:val="0062206E"/>
    <w:rsid w:val="00624A40"/>
    <w:rsid w:val="0063035A"/>
    <w:rsid w:val="0063189F"/>
    <w:rsid w:val="00632832"/>
    <w:rsid w:val="00633146"/>
    <w:rsid w:val="00635726"/>
    <w:rsid w:val="0064060A"/>
    <w:rsid w:val="00641FC7"/>
    <w:rsid w:val="006427E9"/>
    <w:rsid w:val="00642AD3"/>
    <w:rsid w:val="00643717"/>
    <w:rsid w:val="00643F09"/>
    <w:rsid w:val="00643FD6"/>
    <w:rsid w:val="00645222"/>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D97"/>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144F"/>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48C"/>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5CCF"/>
    <w:rsid w:val="00786EF2"/>
    <w:rsid w:val="007876D3"/>
    <w:rsid w:val="00791774"/>
    <w:rsid w:val="007923A7"/>
    <w:rsid w:val="00795A49"/>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69A0"/>
    <w:rsid w:val="007E7106"/>
    <w:rsid w:val="007F1080"/>
    <w:rsid w:val="007F1665"/>
    <w:rsid w:val="007F4348"/>
    <w:rsid w:val="007F4BB2"/>
    <w:rsid w:val="007F4C90"/>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3B1"/>
    <w:rsid w:val="00814D17"/>
    <w:rsid w:val="00814EFF"/>
    <w:rsid w:val="00814F30"/>
    <w:rsid w:val="0081502B"/>
    <w:rsid w:val="0081511C"/>
    <w:rsid w:val="008157B2"/>
    <w:rsid w:val="00815ADD"/>
    <w:rsid w:val="00821787"/>
    <w:rsid w:val="008218F4"/>
    <w:rsid w:val="00821F61"/>
    <w:rsid w:val="00822E08"/>
    <w:rsid w:val="00823B33"/>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5A1"/>
    <w:rsid w:val="008B22DB"/>
    <w:rsid w:val="008B43ED"/>
    <w:rsid w:val="008B6231"/>
    <w:rsid w:val="008B6360"/>
    <w:rsid w:val="008C074D"/>
    <w:rsid w:val="008C183F"/>
    <w:rsid w:val="008C1B9C"/>
    <w:rsid w:val="008C25B4"/>
    <w:rsid w:val="008C2928"/>
    <w:rsid w:val="008C30A6"/>
    <w:rsid w:val="008C3AE4"/>
    <w:rsid w:val="008C416E"/>
    <w:rsid w:val="008C56D9"/>
    <w:rsid w:val="008C57A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1B2"/>
    <w:rsid w:val="008F255F"/>
    <w:rsid w:val="008F2A89"/>
    <w:rsid w:val="008F3F01"/>
    <w:rsid w:val="008F441D"/>
    <w:rsid w:val="008F467B"/>
    <w:rsid w:val="008F6306"/>
    <w:rsid w:val="008F6850"/>
    <w:rsid w:val="008F7098"/>
    <w:rsid w:val="008F73CD"/>
    <w:rsid w:val="008F7A89"/>
    <w:rsid w:val="008F7B23"/>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FA0"/>
    <w:rsid w:val="00935382"/>
    <w:rsid w:val="00936AD6"/>
    <w:rsid w:val="00936BE7"/>
    <w:rsid w:val="00937729"/>
    <w:rsid w:val="00937F0A"/>
    <w:rsid w:val="00940BB5"/>
    <w:rsid w:val="00940E7F"/>
    <w:rsid w:val="00941125"/>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34BF"/>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5DA"/>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5F67"/>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159F"/>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386"/>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2A90"/>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0546"/>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E4D6D"/>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2B56"/>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A5D"/>
    <w:rsid w:val="00B55E7E"/>
    <w:rsid w:val="00B560E5"/>
    <w:rsid w:val="00B560F1"/>
    <w:rsid w:val="00B56942"/>
    <w:rsid w:val="00B60DCD"/>
    <w:rsid w:val="00B6146E"/>
    <w:rsid w:val="00B6148D"/>
    <w:rsid w:val="00B61E31"/>
    <w:rsid w:val="00B62B6F"/>
    <w:rsid w:val="00B641BA"/>
    <w:rsid w:val="00B64D45"/>
    <w:rsid w:val="00B650DB"/>
    <w:rsid w:val="00B65778"/>
    <w:rsid w:val="00B66141"/>
    <w:rsid w:val="00B66EB7"/>
    <w:rsid w:val="00B67064"/>
    <w:rsid w:val="00B67C54"/>
    <w:rsid w:val="00B704B3"/>
    <w:rsid w:val="00B71F7B"/>
    <w:rsid w:val="00B72085"/>
    <w:rsid w:val="00B73B2F"/>
    <w:rsid w:val="00B76F3D"/>
    <w:rsid w:val="00B77351"/>
    <w:rsid w:val="00B80987"/>
    <w:rsid w:val="00B816DD"/>
    <w:rsid w:val="00B8176A"/>
    <w:rsid w:val="00B81EB2"/>
    <w:rsid w:val="00B825AB"/>
    <w:rsid w:val="00B83067"/>
    <w:rsid w:val="00B831B1"/>
    <w:rsid w:val="00B83ADD"/>
    <w:rsid w:val="00B83DD8"/>
    <w:rsid w:val="00B86E5E"/>
    <w:rsid w:val="00B90DB8"/>
    <w:rsid w:val="00B91AE6"/>
    <w:rsid w:val="00B93AB3"/>
    <w:rsid w:val="00B9558A"/>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1754"/>
    <w:rsid w:val="00BD4215"/>
    <w:rsid w:val="00BD4D5C"/>
    <w:rsid w:val="00BD4EC0"/>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1B4A"/>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5E6B"/>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979EE"/>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6B56"/>
    <w:rsid w:val="00CC7328"/>
    <w:rsid w:val="00CC799E"/>
    <w:rsid w:val="00CC7A0F"/>
    <w:rsid w:val="00CD0200"/>
    <w:rsid w:val="00CD0A75"/>
    <w:rsid w:val="00CD2D2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1B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372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299F"/>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5C4A"/>
    <w:rsid w:val="00DB6C84"/>
    <w:rsid w:val="00DB741C"/>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06F"/>
    <w:rsid w:val="00E20A47"/>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E64"/>
    <w:rsid w:val="00E45C9B"/>
    <w:rsid w:val="00E47DB0"/>
    <w:rsid w:val="00E50F7D"/>
    <w:rsid w:val="00E5126C"/>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0FFC"/>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4D29"/>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0EB6"/>
    <w:rsid w:val="00EF5042"/>
    <w:rsid w:val="00EF7328"/>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63AF"/>
    <w:rsid w:val="00F671F0"/>
    <w:rsid w:val="00F674D0"/>
    <w:rsid w:val="00F67E63"/>
    <w:rsid w:val="00F7065A"/>
    <w:rsid w:val="00F7145C"/>
    <w:rsid w:val="00F71845"/>
    <w:rsid w:val="00F73AC4"/>
    <w:rsid w:val="00F74AA8"/>
    <w:rsid w:val="00F74D09"/>
    <w:rsid w:val="00F75643"/>
    <w:rsid w:val="00F765F8"/>
    <w:rsid w:val="00F776A2"/>
    <w:rsid w:val="00F81824"/>
    <w:rsid w:val="00F81EE2"/>
    <w:rsid w:val="00F83016"/>
    <w:rsid w:val="00F84853"/>
    <w:rsid w:val="00F8657A"/>
    <w:rsid w:val="00F870B8"/>
    <w:rsid w:val="00F87266"/>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38E"/>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655"/>
    <w:rsid w:val="00FF62D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64899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2422347">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60069415">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5</cp:revision>
  <cp:lastPrinted>2015-02-02T11:17:00Z</cp:lastPrinted>
  <dcterms:created xsi:type="dcterms:W3CDTF">2022-01-24T15:25:00Z</dcterms:created>
  <dcterms:modified xsi:type="dcterms:W3CDTF">2022-01-24T16:00:00Z</dcterms:modified>
</cp:coreProperties>
</file>